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9A8B" w14:textId="077083B5" w:rsidR="00942165" w:rsidRPr="004813B9" w:rsidRDefault="00D449D6" w:rsidP="00942165">
      <w:pPr>
        <w:spacing w:after="0" w:line="240" w:lineRule="auto"/>
        <w:jc w:val="center"/>
        <w:rPr>
          <w:rFonts w:ascii="Cambria" w:hAnsi="Cambria" w:cs="Times New Roman"/>
          <w:b/>
          <w:bCs/>
          <w:color w:val="000000"/>
          <w:sz w:val="24"/>
          <w:szCs w:val="24"/>
        </w:rPr>
      </w:pPr>
      <w:r>
        <w:rPr>
          <w:rFonts w:ascii="Cambria" w:hAnsi="Cambria" w:cs="Times New Roman"/>
          <w:b/>
          <w:bCs/>
          <w:color w:val="000000"/>
          <w:sz w:val="24"/>
          <w:szCs w:val="24"/>
        </w:rPr>
        <w:t>PATTO DI INTEGRITA’</w:t>
      </w:r>
    </w:p>
    <w:p w14:paraId="1E5B036A" w14:textId="77777777" w:rsidR="00C16395" w:rsidRDefault="00C16395" w:rsidP="008E4A01">
      <w:pPr>
        <w:pStyle w:val="Default"/>
        <w:ind w:left="851" w:hanging="851"/>
        <w:jc w:val="both"/>
        <w:rPr>
          <w:rFonts w:ascii="Cambria" w:eastAsia="Calibri" w:hAnsi="Cambria"/>
          <w:sz w:val="20"/>
          <w:szCs w:val="20"/>
          <w:lang w:eastAsia="en-US"/>
        </w:rPr>
      </w:pPr>
      <w:r w:rsidRPr="004813B9">
        <w:rPr>
          <w:rFonts w:ascii="Cambria" w:eastAsia="Calibri" w:hAnsi="Cambria"/>
          <w:sz w:val="20"/>
          <w:szCs w:val="20"/>
          <w:lang w:eastAsia="en-US"/>
        </w:rPr>
        <w:tab/>
      </w:r>
    </w:p>
    <w:p w14:paraId="2446903B" w14:textId="748CD882" w:rsidR="0069046F" w:rsidRDefault="00D449D6" w:rsidP="004813B9">
      <w:pPr>
        <w:pStyle w:val="Default"/>
        <w:ind w:left="851" w:hanging="851"/>
        <w:jc w:val="center"/>
        <w:rPr>
          <w:rFonts w:ascii="Cambria" w:eastAsia="Calibri" w:hAnsi="Cambria"/>
          <w:sz w:val="20"/>
          <w:szCs w:val="20"/>
          <w:lang w:eastAsia="en-US"/>
        </w:rPr>
      </w:pPr>
      <w:r>
        <w:rPr>
          <w:rFonts w:ascii="Cambria" w:eastAsia="Calibri" w:hAnsi="Cambria"/>
          <w:sz w:val="20"/>
          <w:szCs w:val="20"/>
          <w:lang w:eastAsia="en-US"/>
        </w:rPr>
        <w:t>tra</w:t>
      </w:r>
    </w:p>
    <w:p w14:paraId="2D39E69C" w14:textId="77777777" w:rsidR="0069046F" w:rsidRDefault="0069046F" w:rsidP="004813B9">
      <w:pPr>
        <w:pStyle w:val="Default"/>
        <w:ind w:left="851" w:hanging="851"/>
        <w:jc w:val="center"/>
        <w:rPr>
          <w:rFonts w:ascii="Cambria" w:eastAsia="Calibri" w:hAnsi="Cambria"/>
          <w:sz w:val="20"/>
          <w:szCs w:val="20"/>
          <w:lang w:eastAsia="en-US"/>
        </w:rPr>
      </w:pPr>
    </w:p>
    <w:p w14:paraId="0C30915A" w14:textId="232E10DB" w:rsidR="0069046F" w:rsidRDefault="00D449D6" w:rsidP="0069046F">
      <w:pPr>
        <w:pStyle w:val="Default"/>
        <w:jc w:val="both"/>
        <w:rPr>
          <w:rFonts w:ascii="Cambria" w:eastAsia="Calibri" w:hAnsi="Cambria"/>
          <w:sz w:val="20"/>
          <w:szCs w:val="20"/>
          <w:lang w:eastAsia="en-US"/>
        </w:rPr>
      </w:pPr>
      <w:r>
        <w:rPr>
          <w:rFonts w:ascii="Cambria" w:eastAsia="Calibri" w:hAnsi="Cambria"/>
          <w:sz w:val="20"/>
          <w:szCs w:val="20"/>
          <w:lang w:eastAsia="en-US"/>
        </w:rPr>
        <w:t xml:space="preserve">il Comune di Olbia, con Sede Legale in via Dante Alighieri 1 a Olbia (SS) 07026, Partita I.V.A. </w:t>
      </w:r>
      <w:r w:rsidRPr="00D449D6">
        <w:rPr>
          <w:rFonts w:ascii="Cambria" w:eastAsia="Calibri" w:hAnsi="Cambria"/>
          <w:iCs/>
          <w:sz w:val="20"/>
          <w:szCs w:val="20"/>
          <w:lang w:eastAsia="en-US"/>
        </w:rPr>
        <w:t>00920660909</w:t>
      </w:r>
      <w:r>
        <w:rPr>
          <w:rFonts w:ascii="Cambria" w:eastAsia="Calibri" w:hAnsi="Cambria"/>
          <w:iCs/>
          <w:sz w:val="20"/>
          <w:szCs w:val="20"/>
          <w:lang w:eastAsia="en-US"/>
        </w:rPr>
        <w:t xml:space="preserve">, Codice Fiscale </w:t>
      </w:r>
      <w:r w:rsidRPr="00D449D6">
        <w:rPr>
          <w:rFonts w:ascii="Cambria" w:eastAsia="Calibri" w:hAnsi="Cambria"/>
          <w:iCs/>
          <w:sz w:val="20"/>
          <w:szCs w:val="20"/>
          <w:lang w:eastAsia="en-US"/>
        </w:rPr>
        <w:t>910083309031</w:t>
      </w:r>
      <w:r w:rsidRPr="00D449D6">
        <w:rPr>
          <w:rFonts w:ascii="Cambria" w:eastAsia="Calibri" w:hAnsi="Cambria"/>
          <w:b/>
          <w:iCs/>
          <w:sz w:val="20"/>
          <w:szCs w:val="20"/>
          <w:lang w:eastAsia="en-US"/>
        </w:rPr>
        <w:t xml:space="preserve">  </w:t>
      </w:r>
    </w:p>
    <w:p w14:paraId="05534BAB" w14:textId="77777777" w:rsidR="005A73DF" w:rsidRDefault="005A73DF" w:rsidP="0069046F">
      <w:pPr>
        <w:pStyle w:val="Default"/>
        <w:jc w:val="both"/>
        <w:rPr>
          <w:rFonts w:ascii="Cambria" w:eastAsia="Calibri" w:hAnsi="Cambria"/>
          <w:sz w:val="20"/>
          <w:szCs w:val="20"/>
          <w:lang w:eastAsia="en-US"/>
        </w:rPr>
      </w:pPr>
    </w:p>
    <w:p w14:paraId="33069CD1" w14:textId="627B82EE" w:rsidR="0069046F" w:rsidRDefault="00D449D6" w:rsidP="0069046F">
      <w:pPr>
        <w:pStyle w:val="Default"/>
        <w:jc w:val="center"/>
        <w:rPr>
          <w:rFonts w:ascii="Cambria" w:eastAsia="Calibri" w:hAnsi="Cambria"/>
          <w:sz w:val="20"/>
          <w:szCs w:val="20"/>
          <w:lang w:eastAsia="en-US"/>
        </w:rPr>
      </w:pPr>
      <w:r>
        <w:rPr>
          <w:rFonts w:ascii="Cambria" w:eastAsia="Calibri" w:hAnsi="Cambria"/>
          <w:sz w:val="20"/>
          <w:szCs w:val="20"/>
          <w:lang w:eastAsia="en-US"/>
        </w:rPr>
        <w:t>e</w:t>
      </w:r>
    </w:p>
    <w:p w14:paraId="0E68BF8F" w14:textId="77777777" w:rsidR="005A73DF" w:rsidRDefault="005A73DF" w:rsidP="0069046F">
      <w:pPr>
        <w:pStyle w:val="Default"/>
        <w:jc w:val="center"/>
        <w:rPr>
          <w:rFonts w:ascii="Cambria" w:eastAsia="Calibri" w:hAnsi="Cambria"/>
          <w:sz w:val="20"/>
          <w:szCs w:val="20"/>
          <w:lang w:eastAsia="en-US"/>
        </w:rPr>
      </w:pPr>
    </w:p>
    <w:p w14:paraId="3DEF13D9" w14:textId="697AB055" w:rsidR="00D449D6" w:rsidRDefault="00D449D6" w:rsidP="00D449D6">
      <w:pPr>
        <w:pStyle w:val="Default"/>
        <w:jc w:val="both"/>
        <w:rPr>
          <w:rFonts w:ascii="Cambria" w:eastAsia="Calibri" w:hAnsi="Cambria"/>
          <w:sz w:val="20"/>
          <w:szCs w:val="20"/>
          <w:lang w:eastAsia="en-US"/>
        </w:rPr>
      </w:pPr>
      <w:r>
        <w:rPr>
          <w:rFonts w:ascii="Cambria" w:eastAsia="Calibri" w:hAnsi="Cambria"/>
          <w:sz w:val="20"/>
          <w:szCs w:val="20"/>
          <w:lang w:eastAsia="en-US"/>
        </w:rPr>
        <w:t>l’Operatore Economico …</w:t>
      </w:r>
      <w:proofErr w:type="gramStart"/>
      <w:r>
        <w:rPr>
          <w:rFonts w:ascii="Cambria" w:eastAsia="Calibri" w:hAnsi="Cambria"/>
          <w:sz w:val="20"/>
          <w:szCs w:val="20"/>
          <w:lang w:eastAsia="en-US"/>
        </w:rPr>
        <w:t>…….</w:t>
      </w:r>
      <w:proofErr w:type="gramEnd"/>
      <w:r>
        <w:rPr>
          <w:rFonts w:ascii="Cambria" w:eastAsia="Calibri" w:hAnsi="Cambria"/>
          <w:sz w:val="20"/>
          <w:szCs w:val="20"/>
          <w:lang w:eastAsia="en-US"/>
        </w:rPr>
        <w:t>……….……….……….……….</w:t>
      </w:r>
      <w:r>
        <w:rPr>
          <w:rFonts w:ascii="Cambria" w:eastAsia="Calibri" w:hAnsi="Cambria"/>
          <w:sz w:val="20"/>
          <w:szCs w:val="20"/>
          <w:lang w:eastAsia="en-US"/>
        </w:rPr>
        <w:t xml:space="preserve"> partecipante </w:t>
      </w:r>
      <w:r>
        <w:rPr>
          <w:rFonts w:ascii="Cambria" w:eastAsia="Calibri" w:hAnsi="Cambria"/>
          <w:sz w:val="20"/>
          <w:szCs w:val="20"/>
          <w:lang w:eastAsia="en-US"/>
        </w:rPr>
        <w:t>all’Avviso Pubblico per la costituzione di un Elenco di Operatori Economici per l’affidamento in emergenza di lavori, servizi e forniture nell’ambito del Piano di Protezione Civile del Comune di Olbia</w:t>
      </w:r>
      <w:r>
        <w:rPr>
          <w:rFonts w:ascii="Cambria" w:eastAsia="Calibri" w:hAnsi="Cambria"/>
          <w:sz w:val="20"/>
          <w:szCs w:val="20"/>
          <w:lang w:eastAsia="en-US"/>
        </w:rPr>
        <w:t>.</w:t>
      </w:r>
    </w:p>
    <w:p w14:paraId="78EFE4FD" w14:textId="77777777" w:rsidR="00D449D6" w:rsidRDefault="00D449D6" w:rsidP="00D449D6">
      <w:pPr>
        <w:pStyle w:val="Default"/>
        <w:jc w:val="both"/>
        <w:rPr>
          <w:rFonts w:ascii="Cambria" w:eastAsia="Calibri" w:hAnsi="Cambria"/>
          <w:sz w:val="20"/>
          <w:szCs w:val="20"/>
          <w:lang w:eastAsia="en-US"/>
        </w:rPr>
      </w:pPr>
    </w:p>
    <w:p w14:paraId="7A11EC7E" w14:textId="23304215" w:rsidR="00D449D6" w:rsidRPr="00D449D6" w:rsidRDefault="00D449D6" w:rsidP="00D449D6">
      <w:pPr>
        <w:pStyle w:val="Default"/>
        <w:jc w:val="both"/>
        <w:rPr>
          <w:rFonts w:ascii="Cambria" w:eastAsia="Calibri" w:hAnsi="Cambria"/>
          <w:i/>
          <w:iCs/>
          <w:sz w:val="20"/>
          <w:szCs w:val="20"/>
          <w:lang w:eastAsia="en-US"/>
        </w:rPr>
      </w:pPr>
      <w:r w:rsidRPr="00D449D6">
        <w:rPr>
          <w:rFonts w:ascii="Cambria" w:eastAsia="Calibri" w:hAnsi="Cambria"/>
          <w:i/>
          <w:iCs/>
          <w:sz w:val="20"/>
          <w:szCs w:val="20"/>
          <w:lang w:eastAsia="en-US"/>
        </w:rPr>
        <w:t xml:space="preserve">Questo documento deve essere obbligatoriamente sottoscritto e presentato insieme </w:t>
      </w:r>
      <w:r>
        <w:rPr>
          <w:rFonts w:ascii="Cambria" w:eastAsia="Calibri" w:hAnsi="Cambria"/>
          <w:i/>
          <w:iCs/>
          <w:sz w:val="20"/>
          <w:szCs w:val="20"/>
          <w:lang w:eastAsia="en-US"/>
        </w:rPr>
        <w:t>all’Istanza</w:t>
      </w:r>
      <w:r w:rsidRPr="00D449D6">
        <w:rPr>
          <w:rFonts w:ascii="Cambria" w:eastAsia="Calibri" w:hAnsi="Cambria"/>
          <w:i/>
          <w:iCs/>
          <w:sz w:val="20"/>
          <w:szCs w:val="20"/>
          <w:lang w:eastAsia="en-US"/>
        </w:rPr>
        <w:t xml:space="preserve"> da ciascun</w:t>
      </w:r>
      <w:r w:rsidRPr="00D449D6">
        <w:rPr>
          <w:rFonts w:ascii="Cambria" w:eastAsia="Calibri" w:hAnsi="Cambria"/>
          <w:i/>
          <w:iCs/>
          <w:sz w:val="20"/>
          <w:szCs w:val="20"/>
          <w:lang w:eastAsia="en-US"/>
        </w:rPr>
        <w:t xml:space="preserve"> p</w:t>
      </w:r>
      <w:r w:rsidRPr="00D449D6">
        <w:rPr>
          <w:rFonts w:ascii="Cambria" w:eastAsia="Calibri" w:hAnsi="Cambria"/>
          <w:i/>
          <w:iCs/>
          <w:sz w:val="20"/>
          <w:szCs w:val="20"/>
          <w:lang w:eastAsia="en-US"/>
        </w:rPr>
        <w:t xml:space="preserve">artecipante. La mancata consegna di questo documento debitamente sottoscritto dal </w:t>
      </w:r>
      <w:r>
        <w:rPr>
          <w:rFonts w:ascii="Cambria" w:eastAsia="Calibri" w:hAnsi="Cambria"/>
          <w:i/>
          <w:iCs/>
          <w:sz w:val="20"/>
          <w:szCs w:val="20"/>
          <w:lang w:eastAsia="en-US"/>
        </w:rPr>
        <w:t>Ti</w:t>
      </w:r>
      <w:r w:rsidRPr="00D449D6">
        <w:rPr>
          <w:rFonts w:ascii="Cambria" w:eastAsia="Calibri" w:hAnsi="Cambria"/>
          <w:i/>
          <w:iCs/>
          <w:sz w:val="20"/>
          <w:szCs w:val="20"/>
          <w:lang w:eastAsia="en-US"/>
        </w:rPr>
        <w:t xml:space="preserve">tolare o </w:t>
      </w:r>
      <w:r>
        <w:rPr>
          <w:rFonts w:ascii="Cambria" w:eastAsia="Calibri" w:hAnsi="Cambria"/>
          <w:i/>
          <w:iCs/>
          <w:sz w:val="20"/>
          <w:szCs w:val="20"/>
          <w:lang w:eastAsia="en-US"/>
        </w:rPr>
        <w:t>dal R</w:t>
      </w:r>
      <w:r w:rsidRPr="00D449D6">
        <w:rPr>
          <w:rFonts w:ascii="Cambria" w:eastAsia="Calibri" w:hAnsi="Cambria"/>
          <w:i/>
          <w:iCs/>
          <w:sz w:val="20"/>
          <w:szCs w:val="20"/>
          <w:lang w:eastAsia="en-US"/>
        </w:rPr>
        <w:t xml:space="preserve">appresentante </w:t>
      </w:r>
      <w:r>
        <w:rPr>
          <w:rFonts w:ascii="Cambria" w:eastAsia="Calibri" w:hAnsi="Cambria"/>
          <w:i/>
          <w:iCs/>
          <w:sz w:val="20"/>
          <w:szCs w:val="20"/>
          <w:lang w:eastAsia="en-US"/>
        </w:rPr>
        <w:t>L</w:t>
      </w:r>
      <w:r w:rsidRPr="00D449D6">
        <w:rPr>
          <w:rFonts w:ascii="Cambria" w:eastAsia="Calibri" w:hAnsi="Cambria"/>
          <w:i/>
          <w:iCs/>
          <w:sz w:val="20"/>
          <w:szCs w:val="20"/>
          <w:lang w:eastAsia="en-US"/>
        </w:rPr>
        <w:t xml:space="preserve">egale </w:t>
      </w:r>
      <w:r>
        <w:rPr>
          <w:rFonts w:ascii="Cambria" w:eastAsia="Calibri" w:hAnsi="Cambria"/>
          <w:i/>
          <w:iCs/>
          <w:sz w:val="20"/>
          <w:szCs w:val="20"/>
          <w:lang w:eastAsia="en-US"/>
        </w:rPr>
        <w:t>dell’Operatore Economico</w:t>
      </w:r>
      <w:r w:rsidRPr="00D449D6">
        <w:rPr>
          <w:rFonts w:ascii="Cambria" w:eastAsia="Calibri" w:hAnsi="Cambria"/>
          <w:i/>
          <w:iCs/>
          <w:sz w:val="20"/>
          <w:szCs w:val="20"/>
          <w:lang w:eastAsia="en-US"/>
        </w:rPr>
        <w:t xml:space="preserve"> comporterà l’esclusione dalla </w:t>
      </w:r>
      <w:r>
        <w:rPr>
          <w:rFonts w:ascii="Cambria" w:eastAsia="Calibri" w:hAnsi="Cambria"/>
          <w:i/>
          <w:iCs/>
          <w:sz w:val="20"/>
          <w:szCs w:val="20"/>
          <w:lang w:eastAsia="en-US"/>
        </w:rPr>
        <w:t>procedura</w:t>
      </w:r>
      <w:r w:rsidRPr="00D449D6">
        <w:rPr>
          <w:rFonts w:ascii="Cambria" w:eastAsia="Calibri" w:hAnsi="Cambria"/>
          <w:i/>
          <w:iCs/>
          <w:sz w:val="20"/>
          <w:szCs w:val="20"/>
          <w:lang w:eastAsia="en-US"/>
        </w:rPr>
        <w:t>.</w:t>
      </w:r>
    </w:p>
    <w:p w14:paraId="37FCE4A5" w14:textId="77777777" w:rsidR="00D449D6" w:rsidRDefault="00D449D6" w:rsidP="00D449D6">
      <w:pPr>
        <w:pStyle w:val="Default"/>
        <w:jc w:val="both"/>
        <w:rPr>
          <w:rFonts w:ascii="Cambria" w:eastAsia="Calibri" w:hAnsi="Cambria"/>
          <w:sz w:val="20"/>
          <w:szCs w:val="20"/>
          <w:lang w:eastAsia="en-US"/>
        </w:rPr>
      </w:pPr>
    </w:p>
    <w:p w14:paraId="28FF50EB" w14:textId="77777777" w:rsidR="00D449D6" w:rsidRDefault="00D449D6" w:rsidP="00D449D6">
      <w:pPr>
        <w:pStyle w:val="Default"/>
        <w:jc w:val="both"/>
        <w:rPr>
          <w:rFonts w:ascii="Cambria" w:eastAsia="Calibri" w:hAnsi="Cambria"/>
          <w:sz w:val="20"/>
          <w:szCs w:val="20"/>
          <w:lang w:eastAsia="en-US"/>
        </w:rPr>
      </w:pPr>
    </w:p>
    <w:p w14:paraId="7835D8B9" w14:textId="77777777" w:rsidR="00D449D6" w:rsidRDefault="00D449D6" w:rsidP="00D449D6">
      <w:pPr>
        <w:pStyle w:val="Default"/>
        <w:jc w:val="both"/>
        <w:rPr>
          <w:rFonts w:ascii="Cambria" w:eastAsia="Calibri" w:hAnsi="Cambria"/>
          <w:sz w:val="20"/>
          <w:szCs w:val="20"/>
          <w:lang w:eastAsia="en-US"/>
        </w:rPr>
      </w:pPr>
    </w:p>
    <w:p w14:paraId="2D3A0051" w14:textId="4EABF1A9" w:rsidR="005A73DF" w:rsidRDefault="00D449D6" w:rsidP="00D449D6">
      <w:pPr>
        <w:pStyle w:val="Default"/>
        <w:jc w:val="center"/>
        <w:rPr>
          <w:rFonts w:ascii="Cambria" w:eastAsia="Calibri" w:hAnsi="Cambria"/>
          <w:sz w:val="20"/>
          <w:szCs w:val="20"/>
          <w:lang w:eastAsia="en-US"/>
        </w:rPr>
      </w:pPr>
      <w:r>
        <w:rPr>
          <w:rFonts w:ascii="Cambria" w:eastAsia="Calibri" w:hAnsi="Cambria"/>
          <w:sz w:val="20"/>
          <w:szCs w:val="20"/>
          <w:lang w:eastAsia="en-US"/>
        </w:rPr>
        <w:t>LE PARTI CONCORDANO E STIPULANO QUANTO SEGUE</w:t>
      </w:r>
    </w:p>
    <w:p w14:paraId="1A96F07A" w14:textId="77777777" w:rsidR="00D449D6" w:rsidRDefault="00D449D6" w:rsidP="00D449D6">
      <w:pPr>
        <w:pStyle w:val="Default"/>
        <w:jc w:val="both"/>
        <w:rPr>
          <w:rFonts w:ascii="Cambria" w:eastAsia="Calibri" w:hAnsi="Cambria"/>
          <w:sz w:val="20"/>
          <w:szCs w:val="20"/>
          <w:lang w:eastAsia="en-US"/>
        </w:rPr>
      </w:pPr>
    </w:p>
    <w:p w14:paraId="2C12BBC6" w14:textId="701BAEDD" w:rsidR="00D449D6" w:rsidRPr="00D449D6" w:rsidRDefault="00D449D6" w:rsidP="00D449D6">
      <w:pPr>
        <w:pStyle w:val="Default"/>
        <w:jc w:val="both"/>
        <w:rPr>
          <w:rFonts w:ascii="Cambria" w:eastAsia="Calibri" w:hAnsi="Cambria"/>
          <w:b/>
          <w:bCs/>
          <w:sz w:val="20"/>
          <w:szCs w:val="20"/>
          <w:lang w:eastAsia="en-US"/>
        </w:rPr>
      </w:pPr>
      <w:r w:rsidRPr="00D449D6">
        <w:rPr>
          <w:rFonts w:ascii="Cambria" w:eastAsia="Calibri" w:hAnsi="Cambria"/>
          <w:b/>
          <w:bCs/>
          <w:sz w:val="20"/>
          <w:szCs w:val="20"/>
          <w:lang w:eastAsia="en-US"/>
        </w:rPr>
        <w:t>Art.1</w:t>
      </w:r>
      <w:r w:rsidRPr="00D449D6">
        <w:rPr>
          <w:rFonts w:ascii="Cambria" w:eastAsia="Calibri" w:hAnsi="Cambria"/>
          <w:b/>
          <w:bCs/>
          <w:sz w:val="20"/>
          <w:szCs w:val="20"/>
          <w:lang w:eastAsia="en-US"/>
        </w:rPr>
        <w:t xml:space="preserve"> </w:t>
      </w:r>
      <w:r w:rsidRPr="00D449D6">
        <w:rPr>
          <w:rFonts w:ascii="Cambria" w:eastAsia="Calibri" w:hAnsi="Cambria"/>
          <w:b/>
          <w:bCs/>
          <w:sz w:val="20"/>
          <w:szCs w:val="20"/>
          <w:lang w:eastAsia="en-US"/>
        </w:rPr>
        <w:t>Ambito di applicazione</w:t>
      </w:r>
    </w:p>
    <w:p w14:paraId="1755B5E3" w14:textId="77777777" w:rsidR="00D449D6" w:rsidRDefault="00D449D6" w:rsidP="00D449D6">
      <w:pPr>
        <w:pStyle w:val="Default"/>
        <w:jc w:val="both"/>
        <w:rPr>
          <w:rFonts w:ascii="Cambria" w:eastAsia="Calibri" w:hAnsi="Cambria"/>
          <w:sz w:val="20"/>
          <w:szCs w:val="20"/>
          <w:lang w:eastAsia="en-US"/>
        </w:rPr>
      </w:pPr>
    </w:p>
    <w:p w14:paraId="65BA7571" w14:textId="3FFBAAA8" w:rsidR="00D449D6" w:rsidRPr="00D449D6" w:rsidRDefault="00D449D6" w:rsidP="00D449D6">
      <w:pPr>
        <w:pStyle w:val="Default"/>
        <w:numPr>
          <w:ilvl w:val="0"/>
          <w:numId w:val="33"/>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Il Patto di Integrità è lo strumento che il Comune di Olbia adotta al fine di disciplinare i comportamenti degli operatori economici e del personale sia interno che esterno nell’ambito delle procedure di affidamento e gestione degli appalti di lavori, servizi e forniture di cui al D.lgs. 36/2023;</w:t>
      </w:r>
    </w:p>
    <w:p w14:paraId="3D385A13" w14:textId="56D5CEDC" w:rsidR="00D449D6" w:rsidRPr="00D449D6" w:rsidRDefault="00D449D6" w:rsidP="00D449D6">
      <w:pPr>
        <w:pStyle w:val="Default"/>
        <w:numPr>
          <w:ilvl w:val="0"/>
          <w:numId w:val="33"/>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Il Patto di Integrità stabilisce l’obbligo reciproco che si instaura tra l’Amministrazione </w:t>
      </w:r>
      <w:r>
        <w:rPr>
          <w:rFonts w:ascii="Cambria" w:eastAsia="Calibri" w:hAnsi="Cambria"/>
          <w:sz w:val="20"/>
          <w:szCs w:val="20"/>
          <w:lang w:eastAsia="en-US"/>
        </w:rPr>
        <w:t>a</w:t>
      </w:r>
      <w:r w:rsidRPr="00D449D6">
        <w:rPr>
          <w:rFonts w:ascii="Cambria" w:eastAsia="Calibri" w:hAnsi="Cambria"/>
          <w:sz w:val="20"/>
          <w:szCs w:val="20"/>
          <w:lang w:eastAsia="en-US"/>
        </w:rPr>
        <w:t>ggiudicatrice e gli operatori economici di improntare i propri comportamenti ai principi di trasparenza e integrità;</w:t>
      </w:r>
    </w:p>
    <w:p w14:paraId="35E46591" w14:textId="77777777" w:rsidR="00D449D6" w:rsidRPr="00D449D6" w:rsidRDefault="00D449D6" w:rsidP="00D449D6">
      <w:pPr>
        <w:pStyle w:val="Default"/>
        <w:numPr>
          <w:ilvl w:val="0"/>
          <w:numId w:val="33"/>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Il Patto di Integrità deve costituire parte integrante della documentazione di gara e del successivo contratto;</w:t>
      </w:r>
    </w:p>
    <w:p w14:paraId="16193D47" w14:textId="77777777" w:rsidR="00D449D6" w:rsidRPr="00D449D6" w:rsidRDefault="00D449D6" w:rsidP="00D449D6">
      <w:pPr>
        <w:pStyle w:val="Default"/>
        <w:numPr>
          <w:ilvl w:val="0"/>
          <w:numId w:val="33"/>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La partecipazione alle procedure di gara e l’iscrizione ad eventuali altri elenchi e/o albi fornitori, nonché l’iscrizione al mercato elettronico regionale “Sardegna CAT”, è subordinata all’accettazione vincolante del Patto d’Integrità;</w:t>
      </w:r>
    </w:p>
    <w:p w14:paraId="615078D9" w14:textId="77777777" w:rsidR="00D449D6" w:rsidRPr="00D449D6" w:rsidRDefault="00D449D6" w:rsidP="00D449D6">
      <w:pPr>
        <w:pStyle w:val="Default"/>
        <w:numPr>
          <w:ilvl w:val="0"/>
          <w:numId w:val="33"/>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Il Patto di Integrità si applica con le medesime modalità anche ai contratti di subappalto di cui al D.lgs. 36/2023;</w:t>
      </w:r>
    </w:p>
    <w:p w14:paraId="6739158A" w14:textId="2E389AAF" w:rsidR="00D449D6" w:rsidRPr="00D449D6" w:rsidRDefault="00D449D6" w:rsidP="00D449D6">
      <w:pPr>
        <w:pStyle w:val="Default"/>
        <w:numPr>
          <w:ilvl w:val="0"/>
          <w:numId w:val="33"/>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Per quanto non disciplinato dal presente Patto si rinvia al Codice di </w:t>
      </w:r>
      <w:r>
        <w:rPr>
          <w:rFonts w:ascii="Cambria" w:eastAsia="Calibri" w:hAnsi="Cambria"/>
          <w:sz w:val="20"/>
          <w:szCs w:val="20"/>
          <w:lang w:eastAsia="en-US"/>
        </w:rPr>
        <w:t>C</w:t>
      </w:r>
      <w:r w:rsidRPr="00D449D6">
        <w:rPr>
          <w:rFonts w:ascii="Cambria" w:eastAsia="Calibri" w:hAnsi="Cambria"/>
          <w:sz w:val="20"/>
          <w:szCs w:val="20"/>
          <w:lang w:eastAsia="en-US"/>
        </w:rPr>
        <w:t xml:space="preserve">omportamento integrativo in conformità al D.P.R. </w:t>
      </w:r>
      <w:r>
        <w:rPr>
          <w:rFonts w:ascii="Cambria" w:eastAsia="Calibri" w:hAnsi="Cambria"/>
          <w:sz w:val="20"/>
          <w:szCs w:val="20"/>
          <w:lang w:eastAsia="en-US"/>
        </w:rPr>
        <w:t xml:space="preserve">N. </w:t>
      </w:r>
      <w:r w:rsidRPr="00D449D6">
        <w:rPr>
          <w:rFonts w:ascii="Cambria" w:eastAsia="Calibri" w:hAnsi="Cambria"/>
          <w:sz w:val="20"/>
          <w:szCs w:val="20"/>
          <w:lang w:eastAsia="en-US"/>
        </w:rPr>
        <w:t>62/2013 del Comune di Olbia</w:t>
      </w:r>
      <w:r>
        <w:rPr>
          <w:rFonts w:ascii="Cambria" w:eastAsia="Calibri" w:hAnsi="Cambria"/>
          <w:sz w:val="20"/>
          <w:szCs w:val="20"/>
          <w:lang w:eastAsia="en-US"/>
        </w:rPr>
        <w:t>,</w:t>
      </w:r>
      <w:r w:rsidRPr="00D449D6">
        <w:rPr>
          <w:rFonts w:ascii="Cambria" w:eastAsia="Calibri" w:hAnsi="Cambria"/>
          <w:sz w:val="20"/>
          <w:szCs w:val="20"/>
          <w:lang w:eastAsia="en-US"/>
        </w:rPr>
        <w:t xml:space="preserve"> approvato con</w:t>
      </w:r>
      <w:r>
        <w:rPr>
          <w:rFonts w:ascii="Cambria" w:eastAsia="Calibri" w:hAnsi="Cambria"/>
          <w:sz w:val="20"/>
          <w:szCs w:val="20"/>
          <w:lang w:eastAsia="en-US"/>
        </w:rPr>
        <w:t xml:space="preserve"> D</w:t>
      </w:r>
      <w:r w:rsidRPr="00D449D6">
        <w:rPr>
          <w:rFonts w:ascii="Cambria" w:eastAsia="Calibri" w:hAnsi="Cambria"/>
          <w:sz w:val="20"/>
          <w:szCs w:val="20"/>
          <w:lang w:eastAsia="en-US"/>
        </w:rPr>
        <w:t xml:space="preserve">eliberazione di </w:t>
      </w:r>
      <w:r>
        <w:rPr>
          <w:rFonts w:ascii="Cambria" w:eastAsia="Calibri" w:hAnsi="Cambria"/>
          <w:sz w:val="20"/>
          <w:szCs w:val="20"/>
          <w:lang w:eastAsia="en-US"/>
        </w:rPr>
        <w:t>Giunta Comunale</w:t>
      </w:r>
      <w:r w:rsidRPr="00D449D6">
        <w:rPr>
          <w:rFonts w:ascii="Cambria" w:eastAsia="Calibri" w:hAnsi="Cambria"/>
          <w:sz w:val="20"/>
          <w:szCs w:val="20"/>
          <w:lang w:eastAsia="en-US"/>
        </w:rPr>
        <w:t xml:space="preserve"> n. 32 del 05</w:t>
      </w:r>
      <w:r>
        <w:rPr>
          <w:rFonts w:ascii="Cambria" w:eastAsia="Calibri" w:hAnsi="Cambria"/>
          <w:sz w:val="20"/>
          <w:szCs w:val="20"/>
          <w:lang w:eastAsia="en-US"/>
        </w:rPr>
        <w:t>.</w:t>
      </w:r>
      <w:r w:rsidRPr="00D449D6">
        <w:rPr>
          <w:rFonts w:ascii="Cambria" w:eastAsia="Calibri" w:hAnsi="Cambria"/>
          <w:sz w:val="20"/>
          <w:szCs w:val="20"/>
          <w:lang w:eastAsia="en-US"/>
        </w:rPr>
        <w:t>02</w:t>
      </w:r>
      <w:r>
        <w:rPr>
          <w:rFonts w:ascii="Cambria" w:eastAsia="Calibri" w:hAnsi="Cambria"/>
          <w:sz w:val="20"/>
          <w:szCs w:val="20"/>
          <w:lang w:eastAsia="en-US"/>
        </w:rPr>
        <w:t>.</w:t>
      </w:r>
      <w:r w:rsidRPr="00D449D6">
        <w:rPr>
          <w:rFonts w:ascii="Cambria" w:eastAsia="Calibri" w:hAnsi="Cambria"/>
          <w:sz w:val="20"/>
          <w:szCs w:val="20"/>
          <w:lang w:eastAsia="en-US"/>
        </w:rPr>
        <w:t>2014 nonché al D</w:t>
      </w:r>
      <w:r>
        <w:rPr>
          <w:rFonts w:ascii="Cambria" w:eastAsia="Calibri" w:hAnsi="Cambria"/>
          <w:sz w:val="20"/>
          <w:szCs w:val="20"/>
          <w:lang w:eastAsia="en-US"/>
        </w:rPr>
        <w:t>.</w:t>
      </w:r>
      <w:r w:rsidRPr="00D449D6">
        <w:rPr>
          <w:rFonts w:ascii="Cambria" w:eastAsia="Calibri" w:hAnsi="Cambria"/>
          <w:sz w:val="20"/>
          <w:szCs w:val="20"/>
          <w:lang w:eastAsia="en-US"/>
        </w:rPr>
        <w:t>P</w:t>
      </w:r>
      <w:r>
        <w:rPr>
          <w:rFonts w:ascii="Cambria" w:eastAsia="Calibri" w:hAnsi="Cambria"/>
          <w:sz w:val="20"/>
          <w:szCs w:val="20"/>
          <w:lang w:eastAsia="en-US"/>
        </w:rPr>
        <w:t>.</w:t>
      </w:r>
      <w:r w:rsidRPr="00D449D6">
        <w:rPr>
          <w:rFonts w:ascii="Cambria" w:eastAsia="Calibri" w:hAnsi="Cambria"/>
          <w:sz w:val="20"/>
          <w:szCs w:val="20"/>
          <w:lang w:eastAsia="en-US"/>
        </w:rPr>
        <w:t>R</w:t>
      </w:r>
      <w:r>
        <w:rPr>
          <w:rFonts w:ascii="Cambria" w:eastAsia="Calibri" w:hAnsi="Cambria"/>
          <w:sz w:val="20"/>
          <w:szCs w:val="20"/>
          <w:lang w:eastAsia="en-US"/>
        </w:rPr>
        <w:t>.</w:t>
      </w:r>
      <w:r w:rsidRPr="00D449D6">
        <w:rPr>
          <w:rFonts w:ascii="Cambria" w:eastAsia="Calibri" w:hAnsi="Cambria"/>
          <w:sz w:val="20"/>
          <w:szCs w:val="20"/>
          <w:lang w:eastAsia="en-US"/>
        </w:rPr>
        <w:t xml:space="preserve"> </w:t>
      </w:r>
      <w:r>
        <w:rPr>
          <w:rFonts w:ascii="Cambria" w:eastAsia="Calibri" w:hAnsi="Cambria"/>
          <w:sz w:val="20"/>
          <w:szCs w:val="20"/>
          <w:lang w:eastAsia="en-US"/>
        </w:rPr>
        <w:t xml:space="preserve">n. </w:t>
      </w:r>
      <w:r w:rsidRPr="00D449D6">
        <w:rPr>
          <w:rFonts w:ascii="Cambria" w:eastAsia="Calibri" w:hAnsi="Cambria"/>
          <w:sz w:val="20"/>
          <w:szCs w:val="20"/>
          <w:lang w:eastAsia="en-US"/>
        </w:rPr>
        <w:t xml:space="preserve">62/2013 (Regolamento recante il Codice di </w:t>
      </w:r>
      <w:r>
        <w:rPr>
          <w:rFonts w:ascii="Cambria" w:eastAsia="Calibri" w:hAnsi="Cambria"/>
          <w:sz w:val="20"/>
          <w:szCs w:val="20"/>
          <w:lang w:eastAsia="en-US"/>
        </w:rPr>
        <w:t>C</w:t>
      </w:r>
      <w:r w:rsidRPr="00D449D6">
        <w:rPr>
          <w:rFonts w:ascii="Cambria" w:eastAsia="Calibri" w:hAnsi="Cambria"/>
          <w:sz w:val="20"/>
          <w:szCs w:val="20"/>
          <w:lang w:eastAsia="en-US"/>
        </w:rPr>
        <w:t>omportamento dei dipendenti pubblici a norma dell’art. 54 del D.</w:t>
      </w:r>
      <w:r>
        <w:rPr>
          <w:rFonts w:ascii="Cambria" w:eastAsia="Calibri" w:hAnsi="Cambria"/>
          <w:sz w:val="20"/>
          <w:szCs w:val="20"/>
          <w:lang w:eastAsia="en-US"/>
        </w:rPr>
        <w:t>L</w:t>
      </w:r>
      <w:r w:rsidRPr="00D449D6">
        <w:rPr>
          <w:rFonts w:ascii="Cambria" w:eastAsia="Calibri" w:hAnsi="Cambria"/>
          <w:sz w:val="20"/>
          <w:szCs w:val="20"/>
          <w:lang w:eastAsia="en-US"/>
        </w:rPr>
        <w:t xml:space="preserve">gs. </w:t>
      </w:r>
      <w:r>
        <w:rPr>
          <w:rFonts w:ascii="Cambria" w:eastAsia="Calibri" w:hAnsi="Cambria"/>
          <w:sz w:val="20"/>
          <w:szCs w:val="20"/>
          <w:lang w:eastAsia="en-US"/>
        </w:rPr>
        <w:t xml:space="preserve">n. </w:t>
      </w:r>
      <w:r w:rsidRPr="00D449D6">
        <w:rPr>
          <w:rFonts w:ascii="Cambria" w:eastAsia="Calibri" w:hAnsi="Cambria"/>
          <w:sz w:val="20"/>
          <w:szCs w:val="20"/>
          <w:lang w:eastAsia="en-US"/>
        </w:rPr>
        <w:t>165/2001) al rispetto dei quali sono tenuti i collaboratori a qualsiasi titolo di imprese fornitrici di beni o servizi e che realizzano opere in favore dell’amministrazione</w:t>
      </w:r>
      <w:r>
        <w:rPr>
          <w:rFonts w:ascii="Cambria" w:eastAsia="Calibri" w:hAnsi="Cambria"/>
          <w:sz w:val="20"/>
          <w:szCs w:val="20"/>
          <w:lang w:eastAsia="en-US"/>
        </w:rPr>
        <w:t>.</w:t>
      </w:r>
    </w:p>
    <w:p w14:paraId="13FC40E1" w14:textId="77777777" w:rsidR="00D449D6" w:rsidRPr="00D449D6" w:rsidRDefault="00D449D6" w:rsidP="00D449D6">
      <w:pPr>
        <w:pStyle w:val="Default"/>
        <w:jc w:val="both"/>
        <w:rPr>
          <w:rFonts w:ascii="Cambria" w:eastAsia="Calibri" w:hAnsi="Cambria"/>
          <w:sz w:val="20"/>
          <w:szCs w:val="20"/>
          <w:lang w:eastAsia="en-US"/>
        </w:rPr>
      </w:pPr>
    </w:p>
    <w:p w14:paraId="09958081" w14:textId="3FC1FF7D" w:rsidR="00D449D6" w:rsidRPr="00D449D6" w:rsidRDefault="00D449D6" w:rsidP="00D449D6">
      <w:pPr>
        <w:pStyle w:val="Default"/>
        <w:jc w:val="both"/>
        <w:rPr>
          <w:rFonts w:ascii="Cambria" w:eastAsia="Calibri" w:hAnsi="Cambria"/>
          <w:b/>
          <w:bCs/>
          <w:sz w:val="20"/>
          <w:szCs w:val="20"/>
          <w:lang w:eastAsia="en-US"/>
        </w:rPr>
      </w:pPr>
      <w:r w:rsidRPr="00D449D6">
        <w:rPr>
          <w:rFonts w:ascii="Cambria" w:eastAsia="Calibri" w:hAnsi="Cambria"/>
          <w:b/>
          <w:bCs/>
          <w:sz w:val="20"/>
          <w:szCs w:val="20"/>
          <w:lang w:eastAsia="en-US"/>
        </w:rPr>
        <w:t>Art. 2</w:t>
      </w:r>
      <w:r w:rsidRPr="00D449D6">
        <w:rPr>
          <w:rFonts w:ascii="Cambria" w:eastAsia="Calibri" w:hAnsi="Cambria"/>
          <w:b/>
          <w:bCs/>
          <w:sz w:val="20"/>
          <w:szCs w:val="20"/>
          <w:lang w:eastAsia="en-US"/>
        </w:rPr>
        <w:t xml:space="preserve"> </w:t>
      </w:r>
      <w:r w:rsidRPr="00D449D6">
        <w:rPr>
          <w:rFonts w:ascii="Cambria" w:eastAsia="Calibri" w:hAnsi="Cambria"/>
          <w:b/>
          <w:bCs/>
          <w:sz w:val="20"/>
          <w:szCs w:val="20"/>
          <w:lang w:eastAsia="en-US"/>
        </w:rPr>
        <w:t>Obblighi degli operatori economici nei confronti della Stazione Appaltante</w:t>
      </w:r>
    </w:p>
    <w:p w14:paraId="30C2EF98" w14:textId="77777777" w:rsidR="00D449D6" w:rsidRDefault="00D449D6" w:rsidP="00D449D6">
      <w:pPr>
        <w:pStyle w:val="Default"/>
        <w:jc w:val="both"/>
        <w:rPr>
          <w:rFonts w:ascii="Cambria" w:eastAsia="Calibri" w:hAnsi="Cambria"/>
          <w:sz w:val="20"/>
          <w:szCs w:val="20"/>
          <w:lang w:eastAsia="en-US"/>
        </w:rPr>
      </w:pPr>
    </w:p>
    <w:p w14:paraId="476F8125" w14:textId="1073424B" w:rsidR="00D449D6" w:rsidRPr="00D449D6" w:rsidRDefault="00D449D6" w:rsidP="00D449D6">
      <w:pPr>
        <w:pStyle w:val="Default"/>
        <w:numPr>
          <w:ilvl w:val="0"/>
          <w:numId w:val="34"/>
        </w:numPr>
        <w:tabs>
          <w:tab w:val="left" w:pos="284"/>
          <w:tab w:val="left" w:pos="360"/>
        </w:tabs>
        <w:ind w:left="284" w:hanging="284"/>
        <w:jc w:val="both"/>
        <w:rPr>
          <w:rFonts w:ascii="Cambria" w:eastAsia="Calibri" w:hAnsi="Cambria"/>
          <w:sz w:val="20"/>
          <w:szCs w:val="20"/>
          <w:lang w:eastAsia="en-US"/>
        </w:rPr>
      </w:pPr>
      <w:r w:rsidRPr="00D449D6">
        <w:rPr>
          <w:rFonts w:ascii="Cambria" w:eastAsia="Calibri" w:hAnsi="Cambria"/>
          <w:sz w:val="20"/>
          <w:szCs w:val="20"/>
          <w:lang w:eastAsia="en-US"/>
        </w:rPr>
        <w:t>L’operatore economico:</w:t>
      </w:r>
    </w:p>
    <w:p w14:paraId="2E228B74" w14:textId="77777777" w:rsidR="00D449D6" w:rsidRDefault="00D449D6" w:rsidP="00D449D6">
      <w:pPr>
        <w:pStyle w:val="Default"/>
        <w:numPr>
          <w:ilvl w:val="0"/>
          <w:numId w:val="35"/>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dichiara di non aver fatto ricorso e si obbliga a non ricorrere ad alcuna mediazione o altra opera di terzi finalizzata all’aggiudicazione e/o gestione del contratto;</w:t>
      </w:r>
    </w:p>
    <w:p w14:paraId="55901EAE" w14:textId="31589395" w:rsidR="00D449D6" w:rsidRPr="00D449D6" w:rsidRDefault="00D449D6" w:rsidP="00D449D6">
      <w:pPr>
        <w:pStyle w:val="Default"/>
        <w:numPr>
          <w:ilvl w:val="0"/>
          <w:numId w:val="35"/>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dichiara di non aver condizionato, e si impegna a non condizionare, il procedimento amministrativo con azioni dirette ad influenzare il contenuto del bando o altro atto equipollente al fine di condizionare le modalità di scelta del contraente; </w:t>
      </w:r>
    </w:p>
    <w:p w14:paraId="14F5C9D6" w14:textId="5F10137A" w:rsidR="00D449D6" w:rsidRPr="00D449D6" w:rsidRDefault="00D449D6" w:rsidP="00D449D6">
      <w:pPr>
        <w:pStyle w:val="Default"/>
        <w:numPr>
          <w:ilvl w:val="0"/>
          <w:numId w:val="35"/>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dichiara di non aver corrisposto, né promesso di corrispondere</w:t>
      </w:r>
      <w:r>
        <w:rPr>
          <w:rFonts w:ascii="Cambria" w:eastAsia="Calibri" w:hAnsi="Cambria"/>
          <w:sz w:val="20"/>
          <w:szCs w:val="20"/>
          <w:lang w:eastAsia="en-US"/>
        </w:rPr>
        <w:t>,</w:t>
      </w:r>
      <w:r w:rsidRPr="00D449D6">
        <w:rPr>
          <w:rFonts w:ascii="Cambria" w:eastAsia="Calibri" w:hAnsi="Cambria"/>
          <w:sz w:val="20"/>
          <w:szCs w:val="20"/>
          <w:lang w:eastAsia="en-US"/>
        </w:rPr>
        <w:t xml:space="preserve"> e si impegna a non corrispondere, né promettere di corrispondere ad alcuno, direttamente o tramite terzi ivi compresi i soggetti collegati o controllati, somme di denaro o altre utilità finalizzate all’aggiudicazione o finalizzate a facilitare la gestione del contratto;</w:t>
      </w:r>
    </w:p>
    <w:p w14:paraId="344CDB4D" w14:textId="72CC050A" w:rsidR="00D449D6" w:rsidRPr="00D449D6" w:rsidRDefault="00D449D6" w:rsidP="00D449D6">
      <w:pPr>
        <w:pStyle w:val="Default"/>
        <w:numPr>
          <w:ilvl w:val="0"/>
          <w:numId w:val="35"/>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lastRenderedPageBreak/>
        <w:t xml:space="preserve">dichiara, con riferimento alla specifica procedura di affidamento, di non aver preso parte né di aver praticato intese o adottato azioni e si impegna a non prendere parte ed a non praticare intese </w:t>
      </w:r>
      <w:proofErr w:type="gramStart"/>
      <w:r w:rsidRPr="00D449D6">
        <w:rPr>
          <w:rFonts w:ascii="Cambria" w:eastAsia="Calibri" w:hAnsi="Cambria"/>
          <w:sz w:val="20"/>
          <w:szCs w:val="20"/>
          <w:lang w:eastAsia="en-US"/>
        </w:rPr>
        <w:t>ed</w:t>
      </w:r>
      <w:proofErr w:type="gramEnd"/>
      <w:r w:rsidRPr="00D449D6">
        <w:rPr>
          <w:rFonts w:ascii="Cambria" w:eastAsia="Calibri" w:hAnsi="Cambria"/>
          <w:sz w:val="20"/>
          <w:szCs w:val="20"/>
          <w:lang w:eastAsia="en-US"/>
        </w:rPr>
        <w:t xml:space="preserve"> adottare azioni tese a restringere la concorrenza o il mercato vietate ai sensi della normativa vigente, ivi inclusi gli </w:t>
      </w:r>
      <w:r>
        <w:rPr>
          <w:rFonts w:ascii="Cambria" w:eastAsia="Calibri" w:hAnsi="Cambria"/>
          <w:sz w:val="20"/>
          <w:szCs w:val="20"/>
          <w:lang w:eastAsia="en-US"/>
        </w:rPr>
        <w:t>artt.</w:t>
      </w:r>
      <w:r w:rsidRPr="00D449D6">
        <w:rPr>
          <w:rFonts w:ascii="Cambria" w:eastAsia="Calibri" w:hAnsi="Cambria"/>
          <w:sz w:val="20"/>
          <w:szCs w:val="20"/>
          <w:lang w:eastAsia="en-US"/>
        </w:rPr>
        <w:t xml:space="preserve"> 101 e successivi del Trattato sul </w:t>
      </w:r>
      <w:r>
        <w:rPr>
          <w:rFonts w:ascii="Cambria" w:eastAsia="Calibri" w:hAnsi="Cambria"/>
          <w:sz w:val="20"/>
          <w:szCs w:val="20"/>
          <w:lang w:eastAsia="en-US"/>
        </w:rPr>
        <w:t>F</w:t>
      </w:r>
      <w:r w:rsidRPr="00D449D6">
        <w:rPr>
          <w:rFonts w:ascii="Cambria" w:eastAsia="Calibri" w:hAnsi="Cambria"/>
          <w:sz w:val="20"/>
          <w:szCs w:val="20"/>
          <w:lang w:eastAsia="en-US"/>
        </w:rPr>
        <w:t xml:space="preserve">unzionamento dell’Unione Europea (TFUE) e gli </w:t>
      </w:r>
      <w:r>
        <w:rPr>
          <w:rFonts w:ascii="Cambria" w:eastAsia="Calibri" w:hAnsi="Cambria"/>
          <w:sz w:val="20"/>
          <w:szCs w:val="20"/>
          <w:lang w:eastAsia="en-US"/>
        </w:rPr>
        <w:t>artt.</w:t>
      </w:r>
      <w:r w:rsidRPr="00D449D6">
        <w:rPr>
          <w:rFonts w:ascii="Cambria" w:eastAsia="Calibri" w:hAnsi="Cambria"/>
          <w:sz w:val="20"/>
          <w:szCs w:val="20"/>
          <w:lang w:eastAsia="en-US"/>
        </w:rPr>
        <w:t xml:space="preserve"> 2 e successivi della L. 287/1990;</w:t>
      </w:r>
    </w:p>
    <w:p w14:paraId="0385FA89" w14:textId="17EA399C" w:rsidR="00D449D6" w:rsidRPr="00D449D6" w:rsidRDefault="00D449D6" w:rsidP="00D449D6">
      <w:pPr>
        <w:pStyle w:val="Default"/>
        <w:numPr>
          <w:ilvl w:val="0"/>
          <w:numId w:val="35"/>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dichiara altresì che l’offerta è stata predisposta nel pieno rispetto della </w:t>
      </w:r>
      <w:proofErr w:type="gramStart"/>
      <w:r w:rsidRPr="00D449D6">
        <w:rPr>
          <w:rFonts w:ascii="Cambria" w:eastAsia="Calibri" w:hAnsi="Cambria"/>
          <w:sz w:val="20"/>
          <w:szCs w:val="20"/>
          <w:lang w:eastAsia="en-US"/>
        </w:rPr>
        <w:t>predetta</w:t>
      </w:r>
      <w:proofErr w:type="gramEnd"/>
      <w:r w:rsidRPr="00D449D6">
        <w:rPr>
          <w:rFonts w:ascii="Cambria" w:eastAsia="Calibri" w:hAnsi="Cambria"/>
          <w:sz w:val="20"/>
          <w:szCs w:val="20"/>
          <w:lang w:eastAsia="en-US"/>
        </w:rPr>
        <w:t xml:space="preserve"> normativa;</w:t>
      </w:r>
    </w:p>
    <w:p w14:paraId="45E8F9EA" w14:textId="0EE4A8AA" w:rsidR="00D449D6" w:rsidRPr="00D449D6" w:rsidRDefault="00D449D6" w:rsidP="00D449D6">
      <w:pPr>
        <w:pStyle w:val="Default"/>
        <w:numPr>
          <w:ilvl w:val="0"/>
          <w:numId w:val="35"/>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si impegna a segnalare all’Amministrazione </w:t>
      </w:r>
      <w:r>
        <w:rPr>
          <w:rFonts w:ascii="Cambria" w:eastAsia="Calibri" w:hAnsi="Cambria"/>
          <w:sz w:val="20"/>
          <w:szCs w:val="20"/>
          <w:lang w:eastAsia="en-US"/>
        </w:rPr>
        <w:t>A</w:t>
      </w:r>
      <w:r w:rsidRPr="00D449D6">
        <w:rPr>
          <w:rFonts w:ascii="Cambria" w:eastAsia="Calibri" w:hAnsi="Cambria"/>
          <w:sz w:val="20"/>
          <w:szCs w:val="20"/>
          <w:lang w:eastAsia="en-US"/>
        </w:rPr>
        <w:t>ggiudicatrice qualsiasi illecito tentativo da parte di terzi di turbare o distorcere le fasi della procedura di affidamento e dell’esecuzione del contratto;</w:t>
      </w:r>
    </w:p>
    <w:p w14:paraId="15C85CED" w14:textId="19D76E09" w:rsidR="00D449D6" w:rsidRPr="00D449D6" w:rsidRDefault="00D449D6" w:rsidP="00D449D6">
      <w:pPr>
        <w:pStyle w:val="Default"/>
        <w:numPr>
          <w:ilvl w:val="0"/>
          <w:numId w:val="35"/>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si impegna a segnalare all’Amministrazione </w:t>
      </w:r>
      <w:r w:rsidR="00DB42C3">
        <w:rPr>
          <w:rFonts w:ascii="Cambria" w:eastAsia="Calibri" w:hAnsi="Cambria"/>
          <w:sz w:val="20"/>
          <w:szCs w:val="20"/>
          <w:lang w:eastAsia="en-US"/>
        </w:rPr>
        <w:t>A</w:t>
      </w:r>
      <w:r w:rsidRPr="00D449D6">
        <w:rPr>
          <w:rFonts w:ascii="Cambria" w:eastAsia="Calibri" w:hAnsi="Cambria"/>
          <w:sz w:val="20"/>
          <w:szCs w:val="20"/>
          <w:lang w:eastAsia="en-US"/>
        </w:rPr>
        <w:t xml:space="preserve">ggiudicatrice qualsiasi illecita richiesta o pretesa da parte dei dipendenti dell’Amministrazione o di chiunque possa influenzare le decisioni relative alla procedura di affidamento o l’esecuzione del contratto con le modalità e gli strumenti messi a disposizione dall’Amministrazione </w:t>
      </w:r>
      <w:proofErr w:type="gramStart"/>
      <w:r w:rsidRPr="00D449D6">
        <w:rPr>
          <w:rFonts w:ascii="Cambria" w:eastAsia="Calibri" w:hAnsi="Cambria"/>
          <w:sz w:val="20"/>
          <w:szCs w:val="20"/>
          <w:lang w:eastAsia="en-US"/>
        </w:rPr>
        <w:t>medesima;.</w:t>
      </w:r>
      <w:proofErr w:type="gramEnd"/>
    </w:p>
    <w:p w14:paraId="42A1BE8C" w14:textId="24B418A0" w:rsidR="00D449D6" w:rsidRPr="00D449D6" w:rsidRDefault="00D449D6" w:rsidP="00D449D6">
      <w:pPr>
        <w:pStyle w:val="Default"/>
        <w:numPr>
          <w:ilvl w:val="0"/>
          <w:numId w:val="35"/>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si impegna qualora i fatti di cui ai precedenti punti f) e g) costituiscano reato a sporgere denuncia all’Autorità </w:t>
      </w:r>
      <w:r w:rsidR="00DB42C3">
        <w:rPr>
          <w:rFonts w:ascii="Cambria" w:eastAsia="Calibri" w:hAnsi="Cambria"/>
          <w:sz w:val="20"/>
          <w:szCs w:val="20"/>
          <w:lang w:eastAsia="en-US"/>
        </w:rPr>
        <w:t>G</w:t>
      </w:r>
      <w:r w:rsidRPr="00D449D6">
        <w:rPr>
          <w:rFonts w:ascii="Cambria" w:eastAsia="Calibri" w:hAnsi="Cambria"/>
          <w:sz w:val="20"/>
          <w:szCs w:val="20"/>
          <w:lang w:eastAsia="en-US"/>
        </w:rPr>
        <w:t xml:space="preserve">iudiziaria o alla Polizia </w:t>
      </w:r>
      <w:r w:rsidR="00DB42C3">
        <w:rPr>
          <w:rFonts w:ascii="Cambria" w:eastAsia="Calibri" w:hAnsi="Cambria"/>
          <w:sz w:val="20"/>
          <w:szCs w:val="20"/>
          <w:lang w:eastAsia="en-US"/>
        </w:rPr>
        <w:t>G</w:t>
      </w:r>
      <w:r w:rsidRPr="00D449D6">
        <w:rPr>
          <w:rFonts w:ascii="Cambria" w:eastAsia="Calibri" w:hAnsi="Cambria"/>
          <w:sz w:val="20"/>
          <w:szCs w:val="20"/>
          <w:lang w:eastAsia="en-US"/>
        </w:rPr>
        <w:t xml:space="preserve">iudiziaria; </w:t>
      </w:r>
    </w:p>
    <w:p w14:paraId="5217E184" w14:textId="77777777" w:rsidR="00D449D6" w:rsidRPr="00D449D6" w:rsidRDefault="00D449D6" w:rsidP="00D449D6">
      <w:pPr>
        <w:pStyle w:val="Default"/>
        <w:numPr>
          <w:ilvl w:val="0"/>
          <w:numId w:val="35"/>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l’operatore aggiudicatario si impegna </w:t>
      </w:r>
      <w:proofErr w:type="gramStart"/>
      <w:r w:rsidRPr="00D449D6">
        <w:rPr>
          <w:rFonts w:ascii="Cambria" w:eastAsia="Calibri" w:hAnsi="Cambria"/>
          <w:sz w:val="20"/>
          <w:szCs w:val="20"/>
          <w:lang w:eastAsia="en-US"/>
        </w:rPr>
        <w:t>ad</w:t>
      </w:r>
      <w:proofErr w:type="gramEnd"/>
      <w:r w:rsidRPr="00D449D6">
        <w:rPr>
          <w:rFonts w:ascii="Cambria" w:eastAsia="Calibri" w:hAnsi="Cambria"/>
          <w:sz w:val="20"/>
          <w:szCs w:val="20"/>
          <w:lang w:eastAsia="en-US"/>
        </w:rPr>
        <w:t xml:space="preserve"> adempiere con la dovuta diligenza alla corretta esecuzione del contratto. </w:t>
      </w:r>
    </w:p>
    <w:p w14:paraId="79336AED" w14:textId="77777777" w:rsidR="00D449D6" w:rsidRPr="00D449D6" w:rsidRDefault="00D449D6" w:rsidP="00D449D6">
      <w:pPr>
        <w:pStyle w:val="Default"/>
        <w:jc w:val="both"/>
        <w:rPr>
          <w:rFonts w:ascii="Cambria" w:eastAsia="Calibri" w:hAnsi="Cambria"/>
          <w:b/>
          <w:bCs/>
          <w:sz w:val="20"/>
          <w:szCs w:val="20"/>
          <w:lang w:eastAsia="en-US"/>
        </w:rPr>
      </w:pPr>
    </w:p>
    <w:p w14:paraId="6529DB8C" w14:textId="1CB8C347" w:rsidR="00D449D6" w:rsidRPr="00D449D6" w:rsidRDefault="00D449D6" w:rsidP="00D449D6">
      <w:pPr>
        <w:pStyle w:val="Default"/>
        <w:jc w:val="both"/>
        <w:rPr>
          <w:rFonts w:ascii="Cambria" w:eastAsia="Calibri" w:hAnsi="Cambria"/>
          <w:b/>
          <w:bCs/>
          <w:sz w:val="20"/>
          <w:szCs w:val="20"/>
          <w:lang w:eastAsia="en-US"/>
        </w:rPr>
      </w:pPr>
      <w:r w:rsidRPr="00D449D6">
        <w:rPr>
          <w:rFonts w:ascii="Cambria" w:eastAsia="Calibri" w:hAnsi="Cambria"/>
          <w:b/>
          <w:bCs/>
          <w:sz w:val="20"/>
          <w:szCs w:val="20"/>
          <w:lang w:eastAsia="en-US"/>
        </w:rPr>
        <w:t>Art. 3</w:t>
      </w:r>
      <w:r w:rsidR="00DB42C3" w:rsidRPr="00DB42C3">
        <w:rPr>
          <w:rFonts w:ascii="Cambria" w:eastAsia="Calibri" w:hAnsi="Cambria"/>
          <w:b/>
          <w:bCs/>
          <w:sz w:val="20"/>
          <w:szCs w:val="20"/>
          <w:lang w:eastAsia="en-US"/>
        </w:rPr>
        <w:t xml:space="preserve"> </w:t>
      </w:r>
      <w:r w:rsidRPr="00D449D6">
        <w:rPr>
          <w:rFonts w:ascii="Cambria" w:eastAsia="Calibri" w:hAnsi="Cambria"/>
          <w:b/>
          <w:bCs/>
          <w:sz w:val="20"/>
          <w:szCs w:val="20"/>
          <w:lang w:eastAsia="en-US"/>
        </w:rPr>
        <w:t>Obblighi dell’Amministrazione aggiudicatrice</w:t>
      </w:r>
    </w:p>
    <w:p w14:paraId="5D7AE81B" w14:textId="77777777" w:rsidR="00DB42C3" w:rsidRDefault="00DB42C3" w:rsidP="00D449D6">
      <w:pPr>
        <w:pStyle w:val="Default"/>
        <w:jc w:val="both"/>
        <w:rPr>
          <w:rFonts w:ascii="Cambria" w:eastAsia="Calibri" w:hAnsi="Cambria"/>
          <w:sz w:val="20"/>
          <w:szCs w:val="20"/>
          <w:lang w:eastAsia="en-US"/>
        </w:rPr>
      </w:pPr>
    </w:p>
    <w:p w14:paraId="11D86E6B" w14:textId="5E9586AF" w:rsidR="00D449D6" w:rsidRPr="00D449D6" w:rsidRDefault="00D449D6" w:rsidP="00DB42C3">
      <w:pPr>
        <w:pStyle w:val="Default"/>
        <w:numPr>
          <w:ilvl w:val="0"/>
          <w:numId w:val="37"/>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Il Comune di Olbia: </w:t>
      </w:r>
    </w:p>
    <w:p w14:paraId="3710A935" w14:textId="3655E07B" w:rsidR="00D449D6" w:rsidRPr="00D449D6" w:rsidRDefault="00D449D6" w:rsidP="00DB42C3">
      <w:pPr>
        <w:pStyle w:val="Default"/>
        <w:numPr>
          <w:ilvl w:val="0"/>
          <w:numId w:val="38"/>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si obbliga a rispettare i principi di trasparenza ed integrità già disciplinati dal </w:t>
      </w:r>
      <w:r w:rsidR="00DB42C3">
        <w:rPr>
          <w:rFonts w:ascii="Cambria" w:eastAsia="Calibri" w:hAnsi="Cambria"/>
          <w:sz w:val="20"/>
          <w:szCs w:val="20"/>
          <w:lang w:eastAsia="en-US"/>
        </w:rPr>
        <w:t>C</w:t>
      </w:r>
      <w:r w:rsidRPr="00D449D6">
        <w:rPr>
          <w:rFonts w:ascii="Cambria" w:eastAsia="Calibri" w:hAnsi="Cambria"/>
          <w:sz w:val="20"/>
          <w:szCs w:val="20"/>
          <w:lang w:eastAsia="en-US"/>
        </w:rPr>
        <w:t xml:space="preserve">odice di </w:t>
      </w:r>
      <w:r w:rsidR="00DB42C3">
        <w:rPr>
          <w:rFonts w:ascii="Cambria" w:eastAsia="Calibri" w:hAnsi="Cambria"/>
          <w:sz w:val="20"/>
          <w:szCs w:val="20"/>
          <w:lang w:eastAsia="en-US"/>
        </w:rPr>
        <w:t>C</w:t>
      </w:r>
      <w:r w:rsidRPr="00D449D6">
        <w:rPr>
          <w:rFonts w:ascii="Cambria" w:eastAsia="Calibri" w:hAnsi="Cambria"/>
          <w:sz w:val="20"/>
          <w:szCs w:val="20"/>
          <w:lang w:eastAsia="en-US"/>
        </w:rPr>
        <w:t>omportamento del personale del Comune di Olbia e dal D</w:t>
      </w:r>
      <w:r w:rsidR="00DB42C3">
        <w:rPr>
          <w:rFonts w:ascii="Cambria" w:eastAsia="Calibri" w:hAnsi="Cambria"/>
          <w:sz w:val="20"/>
          <w:szCs w:val="20"/>
          <w:lang w:eastAsia="en-US"/>
        </w:rPr>
        <w:t>.</w:t>
      </w:r>
      <w:r w:rsidRPr="00D449D6">
        <w:rPr>
          <w:rFonts w:ascii="Cambria" w:eastAsia="Calibri" w:hAnsi="Cambria"/>
          <w:sz w:val="20"/>
          <w:szCs w:val="20"/>
          <w:lang w:eastAsia="en-US"/>
        </w:rPr>
        <w:t>P</w:t>
      </w:r>
      <w:r w:rsidR="00DB42C3">
        <w:rPr>
          <w:rFonts w:ascii="Cambria" w:eastAsia="Calibri" w:hAnsi="Cambria"/>
          <w:sz w:val="20"/>
          <w:szCs w:val="20"/>
          <w:lang w:eastAsia="en-US"/>
        </w:rPr>
        <w:t>.</w:t>
      </w:r>
      <w:r w:rsidRPr="00D449D6">
        <w:rPr>
          <w:rFonts w:ascii="Cambria" w:eastAsia="Calibri" w:hAnsi="Cambria"/>
          <w:sz w:val="20"/>
          <w:szCs w:val="20"/>
          <w:lang w:eastAsia="en-US"/>
        </w:rPr>
        <w:t>R</w:t>
      </w:r>
      <w:r w:rsidR="00DB42C3">
        <w:rPr>
          <w:rFonts w:ascii="Cambria" w:eastAsia="Calibri" w:hAnsi="Cambria"/>
          <w:sz w:val="20"/>
          <w:szCs w:val="20"/>
          <w:lang w:eastAsia="en-US"/>
        </w:rPr>
        <w:t>.</w:t>
      </w:r>
      <w:r w:rsidRPr="00D449D6">
        <w:rPr>
          <w:rFonts w:ascii="Cambria" w:eastAsia="Calibri" w:hAnsi="Cambria"/>
          <w:sz w:val="20"/>
          <w:szCs w:val="20"/>
          <w:lang w:eastAsia="en-US"/>
        </w:rPr>
        <w:t xml:space="preserve"> </w:t>
      </w:r>
      <w:r w:rsidR="00DB42C3">
        <w:rPr>
          <w:rFonts w:ascii="Cambria" w:eastAsia="Calibri" w:hAnsi="Cambria"/>
          <w:sz w:val="20"/>
          <w:szCs w:val="20"/>
          <w:lang w:eastAsia="en-US"/>
        </w:rPr>
        <w:t xml:space="preserve">n. </w:t>
      </w:r>
      <w:r w:rsidRPr="00D449D6">
        <w:rPr>
          <w:rFonts w:ascii="Cambria" w:eastAsia="Calibri" w:hAnsi="Cambria"/>
          <w:sz w:val="20"/>
          <w:szCs w:val="20"/>
          <w:lang w:eastAsia="en-US"/>
        </w:rPr>
        <w:t xml:space="preserve">62/2013 (Regolamento recante il Codice di </w:t>
      </w:r>
      <w:r w:rsidR="00DB42C3">
        <w:rPr>
          <w:rFonts w:ascii="Cambria" w:eastAsia="Calibri" w:hAnsi="Cambria"/>
          <w:sz w:val="20"/>
          <w:szCs w:val="20"/>
          <w:lang w:eastAsia="en-US"/>
        </w:rPr>
        <w:t>C</w:t>
      </w:r>
      <w:r w:rsidRPr="00D449D6">
        <w:rPr>
          <w:rFonts w:ascii="Cambria" w:eastAsia="Calibri" w:hAnsi="Cambria"/>
          <w:sz w:val="20"/>
          <w:szCs w:val="20"/>
          <w:lang w:eastAsia="en-US"/>
        </w:rPr>
        <w:t>omportamento dei dipendenti pubblici a norma dell’art. 54 del D.</w:t>
      </w:r>
      <w:r w:rsidR="00DB42C3">
        <w:rPr>
          <w:rFonts w:ascii="Cambria" w:eastAsia="Calibri" w:hAnsi="Cambria"/>
          <w:sz w:val="20"/>
          <w:szCs w:val="20"/>
          <w:lang w:eastAsia="en-US"/>
        </w:rPr>
        <w:t>L</w:t>
      </w:r>
      <w:r w:rsidRPr="00D449D6">
        <w:rPr>
          <w:rFonts w:ascii="Cambria" w:eastAsia="Calibri" w:hAnsi="Cambria"/>
          <w:sz w:val="20"/>
          <w:szCs w:val="20"/>
          <w:lang w:eastAsia="en-US"/>
        </w:rPr>
        <w:t xml:space="preserve">gs. </w:t>
      </w:r>
      <w:r w:rsidR="00DB42C3">
        <w:rPr>
          <w:rFonts w:ascii="Cambria" w:eastAsia="Calibri" w:hAnsi="Cambria"/>
          <w:sz w:val="20"/>
          <w:szCs w:val="20"/>
          <w:lang w:eastAsia="en-US"/>
        </w:rPr>
        <w:t xml:space="preserve">n. </w:t>
      </w:r>
      <w:r w:rsidRPr="00D449D6">
        <w:rPr>
          <w:rFonts w:ascii="Cambria" w:eastAsia="Calibri" w:hAnsi="Cambria"/>
          <w:sz w:val="20"/>
          <w:szCs w:val="20"/>
          <w:lang w:eastAsia="en-US"/>
        </w:rPr>
        <w:t xml:space="preserve">165/2001), nonché le misure di prevenzione della corruzione inserite nel </w:t>
      </w:r>
      <w:r w:rsidR="00DB42C3">
        <w:rPr>
          <w:rFonts w:ascii="Cambria" w:eastAsia="Calibri" w:hAnsi="Cambria"/>
          <w:sz w:val="20"/>
          <w:szCs w:val="20"/>
          <w:lang w:eastAsia="en-US"/>
        </w:rPr>
        <w:t>P</w:t>
      </w:r>
      <w:r w:rsidRPr="00D449D6">
        <w:rPr>
          <w:rFonts w:ascii="Cambria" w:eastAsia="Calibri" w:hAnsi="Cambria"/>
          <w:sz w:val="20"/>
          <w:szCs w:val="20"/>
          <w:lang w:eastAsia="en-US"/>
        </w:rPr>
        <w:t xml:space="preserve">iano </w:t>
      </w:r>
      <w:r w:rsidR="00DB42C3">
        <w:rPr>
          <w:rFonts w:ascii="Cambria" w:eastAsia="Calibri" w:hAnsi="Cambria"/>
          <w:sz w:val="20"/>
          <w:szCs w:val="20"/>
          <w:lang w:eastAsia="en-US"/>
        </w:rPr>
        <w:t>T</w:t>
      </w:r>
      <w:r w:rsidRPr="00D449D6">
        <w:rPr>
          <w:rFonts w:ascii="Cambria" w:eastAsia="Calibri" w:hAnsi="Cambria"/>
          <w:sz w:val="20"/>
          <w:szCs w:val="20"/>
          <w:lang w:eastAsia="en-US"/>
        </w:rPr>
        <w:t xml:space="preserve">riennale di prevenzione vigente; </w:t>
      </w:r>
    </w:p>
    <w:p w14:paraId="153821C9" w14:textId="77777777" w:rsidR="00D449D6" w:rsidRPr="00D449D6" w:rsidRDefault="00D449D6" w:rsidP="00DB42C3">
      <w:pPr>
        <w:pStyle w:val="Default"/>
        <w:numPr>
          <w:ilvl w:val="0"/>
          <w:numId w:val="38"/>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si obbliga a non influenzare il procedimento amministrativo diretto a definire il contenuto del bando o altro atto equipollente al fine di condizionare la modalità di scelta del contraente;</w:t>
      </w:r>
    </w:p>
    <w:p w14:paraId="2574D318" w14:textId="17546593" w:rsidR="00D449D6" w:rsidRPr="00D449D6" w:rsidRDefault="00D449D6" w:rsidP="00DB42C3">
      <w:pPr>
        <w:pStyle w:val="Default"/>
        <w:numPr>
          <w:ilvl w:val="0"/>
          <w:numId w:val="38"/>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si obbliga a non richiedere a non accettare e a non ricevere direttamente o tramite </w:t>
      </w:r>
      <w:proofErr w:type="gramStart"/>
      <w:r w:rsidRPr="00D449D6">
        <w:rPr>
          <w:rFonts w:ascii="Cambria" w:eastAsia="Calibri" w:hAnsi="Cambria"/>
          <w:sz w:val="20"/>
          <w:szCs w:val="20"/>
          <w:lang w:eastAsia="en-US"/>
        </w:rPr>
        <w:t>terzi somme</w:t>
      </w:r>
      <w:proofErr w:type="gramEnd"/>
      <w:r w:rsidRPr="00D449D6">
        <w:rPr>
          <w:rFonts w:ascii="Cambria" w:eastAsia="Calibri" w:hAnsi="Cambria"/>
          <w:sz w:val="20"/>
          <w:szCs w:val="20"/>
          <w:lang w:eastAsia="en-US"/>
        </w:rPr>
        <w:t xml:space="preserve"> di denaro o altre utilità finalizzate a favorire la scelta di un determinato operatore economico;</w:t>
      </w:r>
    </w:p>
    <w:p w14:paraId="0DD3069B" w14:textId="1BC98129" w:rsidR="00D449D6" w:rsidRPr="00D449D6" w:rsidRDefault="00D449D6" w:rsidP="00DB42C3">
      <w:pPr>
        <w:pStyle w:val="Default"/>
        <w:numPr>
          <w:ilvl w:val="0"/>
          <w:numId w:val="38"/>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si obbliga a non richiedere a non accettare e a non ricevere direttamente o tramite </w:t>
      </w:r>
      <w:proofErr w:type="gramStart"/>
      <w:r w:rsidRPr="00D449D6">
        <w:rPr>
          <w:rFonts w:ascii="Cambria" w:eastAsia="Calibri" w:hAnsi="Cambria"/>
          <w:sz w:val="20"/>
          <w:szCs w:val="20"/>
          <w:lang w:eastAsia="en-US"/>
        </w:rPr>
        <w:t>terzi somme</w:t>
      </w:r>
      <w:proofErr w:type="gramEnd"/>
      <w:r w:rsidRPr="00D449D6">
        <w:rPr>
          <w:rFonts w:ascii="Cambria" w:eastAsia="Calibri" w:hAnsi="Cambria"/>
          <w:sz w:val="20"/>
          <w:szCs w:val="20"/>
          <w:lang w:eastAsia="en-US"/>
        </w:rPr>
        <w:t xml:space="preserve"> di denaro o altre utilità finalizzate ad influenzare in maniera distorsiva la corretta gestione del contratto;</w:t>
      </w:r>
    </w:p>
    <w:p w14:paraId="73B11556" w14:textId="5535DADD" w:rsidR="00D449D6" w:rsidRPr="00D449D6" w:rsidRDefault="00D449D6" w:rsidP="00DB42C3">
      <w:pPr>
        <w:pStyle w:val="Default"/>
        <w:numPr>
          <w:ilvl w:val="0"/>
          <w:numId w:val="38"/>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si impegna a segnalare al proprio responsabile della prevenzione </w:t>
      </w:r>
      <w:r w:rsidR="008203FD">
        <w:rPr>
          <w:rFonts w:ascii="Cambria" w:eastAsia="Calibri" w:hAnsi="Cambria"/>
          <w:sz w:val="20"/>
          <w:szCs w:val="20"/>
          <w:lang w:eastAsia="en-US"/>
        </w:rPr>
        <w:t>della</w:t>
      </w:r>
      <w:r w:rsidRPr="00D449D6">
        <w:rPr>
          <w:rFonts w:ascii="Cambria" w:eastAsia="Calibri" w:hAnsi="Cambria"/>
          <w:sz w:val="20"/>
          <w:szCs w:val="20"/>
          <w:lang w:eastAsia="en-US"/>
        </w:rPr>
        <w:t xml:space="preserve"> corruzione qualsiasi illecito tentativo da parte di terzi di turbare o distorcere la fase di svolgimento delle procedure di affidamento e/o esecuzione del contratto, con le modalità e gli strumenti messi a disposizione dell’Amministrazione di appartenenza;</w:t>
      </w:r>
    </w:p>
    <w:p w14:paraId="6B8C8AD0" w14:textId="76149F59" w:rsidR="00D449D6" w:rsidRPr="00D449D6" w:rsidRDefault="00D449D6" w:rsidP="00DB42C3">
      <w:pPr>
        <w:pStyle w:val="Default"/>
        <w:numPr>
          <w:ilvl w:val="0"/>
          <w:numId w:val="38"/>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si impegna a segnalare al proprio responsabile per la prevenzione </w:t>
      </w:r>
      <w:r w:rsidR="008203FD">
        <w:rPr>
          <w:rFonts w:ascii="Cambria" w:eastAsia="Calibri" w:hAnsi="Cambria"/>
          <w:sz w:val="20"/>
          <w:szCs w:val="20"/>
          <w:lang w:eastAsia="en-US"/>
        </w:rPr>
        <w:t>della</w:t>
      </w:r>
      <w:r w:rsidRPr="00D449D6">
        <w:rPr>
          <w:rFonts w:ascii="Cambria" w:eastAsia="Calibri" w:hAnsi="Cambria"/>
          <w:sz w:val="20"/>
          <w:szCs w:val="20"/>
          <w:lang w:eastAsia="en-US"/>
        </w:rPr>
        <w:t xml:space="preserve"> corruzione qualsiasi illecita richiesta o pretesa da parte di operatori economici o di chiunque possa influenzare le decisioni relative alla procedura di affidamento o di esecuzione del contratto con le modalità e gli strumenti messi a disposizione dell’Amministrazione di appartenenza;</w:t>
      </w:r>
    </w:p>
    <w:p w14:paraId="09B63019" w14:textId="342E0E7E" w:rsidR="00D449D6" w:rsidRPr="00D449D6" w:rsidRDefault="00D449D6" w:rsidP="00DB42C3">
      <w:pPr>
        <w:pStyle w:val="Default"/>
        <w:numPr>
          <w:ilvl w:val="0"/>
          <w:numId w:val="38"/>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si impegna, qualora i fatti di cui ai precedenti punti e) ed f), costituiscano reato</w:t>
      </w:r>
      <w:r w:rsidR="008203FD">
        <w:rPr>
          <w:rFonts w:ascii="Cambria" w:eastAsia="Calibri" w:hAnsi="Cambria"/>
          <w:sz w:val="20"/>
          <w:szCs w:val="20"/>
          <w:lang w:eastAsia="en-US"/>
        </w:rPr>
        <w:t>,</w:t>
      </w:r>
      <w:r w:rsidRPr="00D449D6">
        <w:rPr>
          <w:rFonts w:ascii="Cambria" w:eastAsia="Calibri" w:hAnsi="Cambria"/>
          <w:sz w:val="20"/>
          <w:szCs w:val="20"/>
          <w:lang w:eastAsia="en-US"/>
        </w:rPr>
        <w:t xml:space="preserve"> a sporgere denuncia all’Autorità </w:t>
      </w:r>
      <w:r w:rsidR="008203FD">
        <w:rPr>
          <w:rFonts w:ascii="Cambria" w:eastAsia="Calibri" w:hAnsi="Cambria"/>
          <w:sz w:val="20"/>
          <w:szCs w:val="20"/>
          <w:lang w:eastAsia="en-US"/>
        </w:rPr>
        <w:t>G</w:t>
      </w:r>
      <w:r w:rsidRPr="00D449D6">
        <w:rPr>
          <w:rFonts w:ascii="Cambria" w:eastAsia="Calibri" w:hAnsi="Cambria"/>
          <w:sz w:val="20"/>
          <w:szCs w:val="20"/>
          <w:lang w:eastAsia="en-US"/>
        </w:rPr>
        <w:t>iudiziaria  o alla Polizia</w:t>
      </w:r>
      <w:r w:rsidR="008203FD">
        <w:rPr>
          <w:rFonts w:ascii="Cambria" w:eastAsia="Calibri" w:hAnsi="Cambria"/>
          <w:sz w:val="20"/>
          <w:szCs w:val="20"/>
          <w:lang w:eastAsia="en-US"/>
        </w:rPr>
        <w:t xml:space="preserve"> G</w:t>
      </w:r>
      <w:r w:rsidRPr="00D449D6">
        <w:rPr>
          <w:rFonts w:ascii="Cambria" w:eastAsia="Calibri" w:hAnsi="Cambria"/>
          <w:sz w:val="20"/>
          <w:szCs w:val="20"/>
          <w:lang w:eastAsia="en-US"/>
        </w:rPr>
        <w:t>iudiziaria;</w:t>
      </w:r>
    </w:p>
    <w:p w14:paraId="2D5FDD2A" w14:textId="3703E692" w:rsidR="00D449D6" w:rsidRPr="00D449D6" w:rsidRDefault="00D449D6" w:rsidP="00DB42C3">
      <w:pPr>
        <w:pStyle w:val="Default"/>
        <w:numPr>
          <w:ilvl w:val="0"/>
          <w:numId w:val="38"/>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si impegna, all’atto della nomina dei componenti della commissione di gara, a rispettare le norme in materia di incompatibilità e</w:t>
      </w:r>
      <w:r w:rsidR="008203FD">
        <w:rPr>
          <w:rFonts w:ascii="Cambria" w:eastAsia="Calibri" w:hAnsi="Cambria"/>
          <w:sz w:val="20"/>
          <w:szCs w:val="20"/>
          <w:lang w:eastAsia="en-US"/>
        </w:rPr>
        <w:t xml:space="preserve"> di </w:t>
      </w:r>
      <w:proofErr w:type="spellStart"/>
      <w:r w:rsidRPr="00D449D6">
        <w:rPr>
          <w:rFonts w:ascii="Cambria" w:eastAsia="Calibri" w:hAnsi="Cambria"/>
          <w:sz w:val="20"/>
          <w:szCs w:val="20"/>
          <w:lang w:eastAsia="en-US"/>
        </w:rPr>
        <w:t>inconferibilità</w:t>
      </w:r>
      <w:proofErr w:type="spellEnd"/>
      <w:r w:rsidRPr="00D449D6">
        <w:rPr>
          <w:rFonts w:ascii="Cambria" w:eastAsia="Calibri" w:hAnsi="Cambria"/>
          <w:sz w:val="20"/>
          <w:szCs w:val="20"/>
          <w:lang w:eastAsia="en-US"/>
        </w:rPr>
        <w:t xml:space="preserve"> di incarichi di cui al D.</w:t>
      </w:r>
      <w:r w:rsidR="008203FD">
        <w:rPr>
          <w:rFonts w:ascii="Cambria" w:eastAsia="Calibri" w:hAnsi="Cambria"/>
          <w:sz w:val="20"/>
          <w:szCs w:val="20"/>
          <w:lang w:eastAsia="en-US"/>
        </w:rPr>
        <w:t>L</w:t>
      </w:r>
      <w:r w:rsidRPr="00D449D6">
        <w:rPr>
          <w:rFonts w:ascii="Cambria" w:eastAsia="Calibri" w:hAnsi="Cambria"/>
          <w:sz w:val="20"/>
          <w:szCs w:val="20"/>
          <w:lang w:eastAsia="en-US"/>
        </w:rPr>
        <w:t xml:space="preserve">gs. </w:t>
      </w:r>
      <w:r w:rsidR="008203FD">
        <w:rPr>
          <w:rFonts w:ascii="Cambria" w:eastAsia="Calibri" w:hAnsi="Cambria"/>
          <w:sz w:val="20"/>
          <w:szCs w:val="20"/>
          <w:lang w:eastAsia="en-US"/>
        </w:rPr>
        <w:t xml:space="preserve">n. </w:t>
      </w:r>
      <w:r w:rsidRPr="00D449D6">
        <w:rPr>
          <w:rFonts w:ascii="Cambria" w:eastAsia="Calibri" w:hAnsi="Cambria"/>
          <w:sz w:val="20"/>
          <w:szCs w:val="20"/>
          <w:lang w:eastAsia="en-US"/>
        </w:rPr>
        <w:t>39/2013 e all’art. 93 del Codice;</w:t>
      </w:r>
    </w:p>
    <w:p w14:paraId="51B462EF" w14:textId="39871FB8" w:rsidR="00D449D6" w:rsidRPr="00D449D6" w:rsidRDefault="00D449D6" w:rsidP="00DB42C3">
      <w:pPr>
        <w:pStyle w:val="Default"/>
        <w:numPr>
          <w:ilvl w:val="0"/>
          <w:numId w:val="38"/>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si impegna a far sottoscrivere ai componenti della predetta commissione la dichiarazione di assenza di cause di incompatibilità e</w:t>
      </w:r>
      <w:r w:rsidR="008203FD">
        <w:rPr>
          <w:rFonts w:ascii="Cambria" w:eastAsia="Calibri" w:hAnsi="Cambria"/>
          <w:sz w:val="20"/>
          <w:szCs w:val="20"/>
          <w:lang w:eastAsia="en-US"/>
        </w:rPr>
        <w:t xml:space="preserve"> di</w:t>
      </w:r>
      <w:r w:rsidRPr="00D449D6">
        <w:rPr>
          <w:rFonts w:ascii="Cambria" w:eastAsia="Calibri" w:hAnsi="Cambria"/>
          <w:sz w:val="20"/>
          <w:szCs w:val="20"/>
          <w:lang w:eastAsia="en-US"/>
        </w:rPr>
        <w:t xml:space="preserve"> </w:t>
      </w:r>
      <w:proofErr w:type="spellStart"/>
      <w:r w:rsidRPr="00D449D6">
        <w:rPr>
          <w:rFonts w:ascii="Cambria" w:eastAsia="Calibri" w:hAnsi="Cambria"/>
          <w:sz w:val="20"/>
          <w:szCs w:val="20"/>
          <w:lang w:eastAsia="en-US"/>
        </w:rPr>
        <w:t>inconferibilità</w:t>
      </w:r>
      <w:proofErr w:type="spellEnd"/>
      <w:r w:rsidRPr="00D449D6">
        <w:rPr>
          <w:rFonts w:ascii="Cambria" w:eastAsia="Calibri" w:hAnsi="Cambria"/>
          <w:sz w:val="20"/>
          <w:szCs w:val="20"/>
          <w:lang w:eastAsia="en-US"/>
        </w:rPr>
        <w:t xml:space="preserve"> di incarichi e quella con cui ciascuno dei componenti assume l’obbligo di dichiarare il verificarsi di qualsiasi situazione di conflitto di interesse in particolare di astenersi in tutte le situazioni in cui possono essere coinvolti, oltre che interessi proprio e dei suoi parenti, affini entro il secondo grado, del coniuge o di conviventi, interessi di: </w:t>
      </w:r>
    </w:p>
    <w:p w14:paraId="10443A07" w14:textId="77777777" w:rsidR="00D449D6" w:rsidRPr="00D449D6" w:rsidRDefault="00D449D6" w:rsidP="008203FD">
      <w:pPr>
        <w:pStyle w:val="Default"/>
        <w:numPr>
          <w:ilvl w:val="0"/>
          <w:numId w:val="39"/>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persone con le quali abbia rapporti di frequentazione abituale; </w:t>
      </w:r>
    </w:p>
    <w:p w14:paraId="2472D1CC" w14:textId="77777777" w:rsidR="00D449D6" w:rsidRPr="00D449D6" w:rsidRDefault="00D449D6" w:rsidP="008203FD">
      <w:pPr>
        <w:pStyle w:val="Default"/>
        <w:numPr>
          <w:ilvl w:val="0"/>
          <w:numId w:val="39"/>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soggetti ed organizzazioni con cui egli o il coniuge abbia causa pendente o grave inimicizia o rapporti di credito o debito significativi; </w:t>
      </w:r>
    </w:p>
    <w:p w14:paraId="63E73BE0" w14:textId="77777777" w:rsidR="00D449D6" w:rsidRPr="00D449D6" w:rsidRDefault="00D449D6" w:rsidP="008203FD">
      <w:pPr>
        <w:pStyle w:val="Default"/>
        <w:numPr>
          <w:ilvl w:val="0"/>
          <w:numId w:val="39"/>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soggetti od organizzazioni di cui sia tutore, curatore, procuratore o agente; </w:t>
      </w:r>
    </w:p>
    <w:p w14:paraId="38F0E621" w14:textId="77777777" w:rsidR="00D449D6" w:rsidRPr="00D449D6" w:rsidRDefault="00D449D6" w:rsidP="008203FD">
      <w:pPr>
        <w:pStyle w:val="Default"/>
        <w:numPr>
          <w:ilvl w:val="0"/>
          <w:numId w:val="39"/>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enti, associazioni anche non riconosciute, comitati, società o stabilimenti di cui sia amministratore o gerente, o nelle quali ricopra cariche sociali e/o di rappresentanza; </w:t>
      </w:r>
    </w:p>
    <w:p w14:paraId="0CB94D18" w14:textId="77777777" w:rsidR="00D449D6" w:rsidRPr="00D449D6" w:rsidRDefault="00D449D6" w:rsidP="008203FD">
      <w:pPr>
        <w:pStyle w:val="Default"/>
        <w:numPr>
          <w:ilvl w:val="0"/>
          <w:numId w:val="39"/>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lastRenderedPageBreak/>
        <w:t xml:space="preserve">in ogni altro caso in cui esistano gravi ragioni di opportunità e convenienza.     </w:t>
      </w:r>
    </w:p>
    <w:p w14:paraId="3BCF41AC" w14:textId="1805343E" w:rsidR="00D449D6" w:rsidRPr="00D449D6" w:rsidRDefault="00D449D6" w:rsidP="003137C9">
      <w:pPr>
        <w:pStyle w:val="Default"/>
        <w:numPr>
          <w:ilvl w:val="0"/>
          <w:numId w:val="37"/>
        </w:numPr>
        <w:tabs>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l’Amministrazione aggiudicatrice si impegna </w:t>
      </w:r>
      <w:proofErr w:type="gramStart"/>
      <w:r w:rsidRPr="00D449D6">
        <w:rPr>
          <w:rFonts w:ascii="Cambria" w:eastAsia="Calibri" w:hAnsi="Cambria"/>
          <w:sz w:val="20"/>
          <w:szCs w:val="20"/>
          <w:lang w:eastAsia="en-US"/>
        </w:rPr>
        <w:t>ad</w:t>
      </w:r>
      <w:proofErr w:type="gramEnd"/>
      <w:r w:rsidRPr="00D449D6">
        <w:rPr>
          <w:rFonts w:ascii="Cambria" w:eastAsia="Calibri" w:hAnsi="Cambria"/>
          <w:sz w:val="20"/>
          <w:szCs w:val="20"/>
          <w:lang w:eastAsia="en-US"/>
        </w:rPr>
        <w:t xml:space="preserve"> adempiere con la dovuta diligenza alla corretta esecuzione del contratto ed a verificare nel contempo la corretta esecuzione delle controprestazioni. </w:t>
      </w:r>
    </w:p>
    <w:p w14:paraId="191746EB" w14:textId="77777777" w:rsidR="00D449D6" w:rsidRPr="00D449D6" w:rsidRDefault="00D449D6" w:rsidP="00D449D6">
      <w:pPr>
        <w:pStyle w:val="Default"/>
        <w:jc w:val="both"/>
        <w:rPr>
          <w:rFonts w:ascii="Cambria" w:eastAsia="Calibri" w:hAnsi="Cambria"/>
          <w:sz w:val="20"/>
          <w:szCs w:val="20"/>
          <w:lang w:eastAsia="en-US"/>
        </w:rPr>
      </w:pPr>
    </w:p>
    <w:p w14:paraId="347BEC0C" w14:textId="48F27289" w:rsidR="00D449D6" w:rsidRDefault="00D449D6" w:rsidP="00D449D6">
      <w:pPr>
        <w:pStyle w:val="Default"/>
        <w:jc w:val="both"/>
        <w:rPr>
          <w:rFonts w:ascii="Cambria" w:eastAsia="Calibri" w:hAnsi="Cambria"/>
          <w:b/>
          <w:bCs/>
          <w:sz w:val="20"/>
          <w:szCs w:val="20"/>
          <w:lang w:eastAsia="en-US"/>
        </w:rPr>
      </w:pPr>
      <w:r w:rsidRPr="00D449D6">
        <w:rPr>
          <w:rFonts w:ascii="Cambria" w:eastAsia="Calibri" w:hAnsi="Cambria"/>
          <w:b/>
          <w:bCs/>
          <w:sz w:val="20"/>
          <w:szCs w:val="20"/>
          <w:lang w:eastAsia="en-US"/>
        </w:rPr>
        <w:t>Art. 4</w:t>
      </w:r>
      <w:r w:rsidR="003137C9" w:rsidRPr="003137C9">
        <w:rPr>
          <w:rFonts w:ascii="Cambria" w:eastAsia="Calibri" w:hAnsi="Cambria"/>
          <w:b/>
          <w:bCs/>
          <w:sz w:val="20"/>
          <w:szCs w:val="20"/>
          <w:lang w:eastAsia="en-US"/>
        </w:rPr>
        <w:t xml:space="preserve"> </w:t>
      </w:r>
      <w:r w:rsidRPr="00D449D6">
        <w:rPr>
          <w:rFonts w:ascii="Cambria" w:eastAsia="Calibri" w:hAnsi="Cambria"/>
          <w:b/>
          <w:bCs/>
          <w:sz w:val="20"/>
          <w:szCs w:val="20"/>
          <w:lang w:eastAsia="en-US"/>
        </w:rPr>
        <w:t>Violazione del Patto di Integrità</w:t>
      </w:r>
    </w:p>
    <w:p w14:paraId="3C471BD2" w14:textId="77777777" w:rsidR="003137C9" w:rsidRPr="00D449D6" w:rsidRDefault="003137C9" w:rsidP="00D449D6">
      <w:pPr>
        <w:pStyle w:val="Default"/>
        <w:jc w:val="both"/>
        <w:rPr>
          <w:rFonts w:ascii="Cambria" w:eastAsia="Calibri" w:hAnsi="Cambria"/>
          <w:b/>
          <w:bCs/>
          <w:sz w:val="20"/>
          <w:szCs w:val="20"/>
          <w:lang w:eastAsia="en-US"/>
        </w:rPr>
      </w:pPr>
    </w:p>
    <w:p w14:paraId="111B602E" w14:textId="7ABA4798" w:rsidR="00D449D6" w:rsidRPr="00D449D6" w:rsidRDefault="00D449D6" w:rsidP="00C05FA3">
      <w:pPr>
        <w:pStyle w:val="Default"/>
        <w:numPr>
          <w:ilvl w:val="0"/>
          <w:numId w:val="41"/>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La violazione da parte dell’operatore economico, sia in veste di concorrente che di aggiudicatario, di uno degli impegni previsti a suo carico dall’art. 2, può comportare, secondo la gravità della violazione rilevata e la fase in cui la violazione è accertata:</w:t>
      </w:r>
    </w:p>
    <w:p w14:paraId="624573B0" w14:textId="77777777" w:rsidR="00D449D6" w:rsidRPr="00D449D6" w:rsidRDefault="00D449D6" w:rsidP="003137C9">
      <w:pPr>
        <w:pStyle w:val="Default"/>
        <w:numPr>
          <w:ilvl w:val="0"/>
          <w:numId w:val="39"/>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l’esclusione dalla procedura di affidamento;</w:t>
      </w:r>
    </w:p>
    <w:p w14:paraId="1D7422DF" w14:textId="77777777" w:rsidR="00D449D6" w:rsidRPr="00D449D6" w:rsidRDefault="00D449D6" w:rsidP="003137C9">
      <w:pPr>
        <w:pStyle w:val="Default"/>
        <w:numPr>
          <w:ilvl w:val="0"/>
          <w:numId w:val="39"/>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la risoluzione di diritto del contratto;</w:t>
      </w:r>
    </w:p>
    <w:p w14:paraId="0B6A8920" w14:textId="77777777" w:rsidR="00D449D6" w:rsidRPr="00D449D6" w:rsidRDefault="00D449D6" w:rsidP="003137C9">
      <w:pPr>
        <w:pStyle w:val="Default"/>
        <w:numPr>
          <w:ilvl w:val="0"/>
          <w:numId w:val="39"/>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la perdita o decurtamento dal 10% al 50% dei depositi cauzionali o altre garanzie depositate ai fini della partecipazione alle procedure di affidamento;  </w:t>
      </w:r>
    </w:p>
    <w:p w14:paraId="111B4860" w14:textId="77777777" w:rsidR="00D449D6" w:rsidRPr="00D449D6" w:rsidRDefault="00D449D6" w:rsidP="003137C9">
      <w:pPr>
        <w:pStyle w:val="Default"/>
        <w:numPr>
          <w:ilvl w:val="0"/>
          <w:numId w:val="39"/>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l’interdizione del concorrente a partecipare ad altre gare indette dalla medesima stazione appaltante per un periodo di tre anni.  </w:t>
      </w:r>
    </w:p>
    <w:p w14:paraId="3D009E96" w14:textId="26B3A1F8" w:rsidR="00C05FA3" w:rsidRDefault="00D449D6" w:rsidP="00C05FA3">
      <w:pPr>
        <w:pStyle w:val="Default"/>
        <w:numPr>
          <w:ilvl w:val="0"/>
          <w:numId w:val="41"/>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La violazione degli obblighi assunti dalle parti, di cui al presente Patto di </w:t>
      </w:r>
      <w:r w:rsidR="002155E1">
        <w:rPr>
          <w:rFonts w:ascii="Cambria" w:eastAsia="Calibri" w:hAnsi="Cambria"/>
          <w:sz w:val="20"/>
          <w:szCs w:val="20"/>
          <w:lang w:eastAsia="en-US"/>
        </w:rPr>
        <w:t>I</w:t>
      </w:r>
      <w:r w:rsidRPr="00D449D6">
        <w:rPr>
          <w:rFonts w:ascii="Cambria" w:eastAsia="Calibri" w:hAnsi="Cambria"/>
          <w:sz w:val="20"/>
          <w:szCs w:val="20"/>
          <w:lang w:eastAsia="en-US"/>
        </w:rPr>
        <w:t>ntegrità ed all’applicazione delle relative sanzioni, è accertata e dichiarata, con garanzia di adeguato contradditorio, in esito ad un procedimento di verifica, secondo le regole generali degli appalti pubblici;</w:t>
      </w:r>
      <w:r w:rsidR="00C05FA3">
        <w:rPr>
          <w:rFonts w:ascii="Cambria" w:eastAsia="Calibri" w:hAnsi="Cambria"/>
          <w:sz w:val="20"/>
          <w:szCs w:val="20"/>
          <w:lang w:eastAsia="en-US"/>
        </w:rPr>
        <w:t xml:space="preserve"> </w:t>
      </w:r>
    </w:p>
    <w:p w14:paraId="4497CB0E" w14:textId="03F9F8F2" w:rsidR="00D449D6" w:rsidRPr="00D449D6" w:rsidRDefault="00D449D6" w:rsidP="00C05FA3">
      <w:pPr>
        <w:pStyle w:val="Default"/>
        <w:numPr>
          <w:ilvl w:val="0"/>
          <w:numId w:val="41"/>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Le Stazioni </w:t>
      </w:r>
      <w:r w:rsidR="002155E1">
        <w:rPr>
          <w:rFonts w:ascii="Cambria" w:eastAsia="Calibri" w:hAnsi="Cambria"/>
          <w:sz w:val="20"/>
          <w:szCs w:val="20"/>
          <w:lang w:eastAsia="en-US"/>
        </w:rPr>
        <w:t>A</w:t>
      </w:r>
      <w:r w:rsidRPr="00D449D6">
        <w:rPr>
          <w:rFonts w:ascii="Cambria" w:eastAsia="Calibri" w:hAnsi="Cambria"/>
          <w:sz w:val="20"/>
          <w:szCs w:val="20"/>
          <w:lang w:eastAsia="en-US"/>
        </w:rPr>
        <w:t>ppaltanti devono individuare le sanzioni da applicare in concreto secondo il criterio di colpevolezza, gradualità e proporzionalità in rapporto alla gravità della violazione rilevata;</w:t>
      </w:r>
    </w:p>
    <w:p w14:paraId="0A0D51F6" w14:textId="0F25F8D2" w:rsidR="00D449D6" w:rsidRPr="00D449D6" w:rsidRDefault="00D449D6" w:rsidP="00C05FA3">
      <w:pPr>
        <w:pStyle w:val="Default"/>
        <w:numPr>
          <w:ilvl w:val="0"/>
          <w:numId w:val="41"/>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In ogni caso, per le violazioni di cui all’art. 2 </w:t>
      </w:r>
      <w:r w:rsidR="00CD0A7B">
        <w:rPr>
          <w:rFonts w:ascii="Cambria" w:eastAsia="Calibri" w:hAnsi="Cambria"/>
          <w:sz w:val="20"/>
          <w:szCs w:val="20"/>
          <w:lang w:eastAsia="en-US"/>
        </w:rPr>
        <w:t>c.</w:t>
      </w:r>
      <w:r w:rsidRPr="00D449D6">
        <w:rPr>
          <w:rFonts w:ascii="Cambria" w:eastAsia="Calibri" w:hAnsi="Cambria"/>
          <w:sz w:val="20"/>
          <w:szCs w:val="20"/>
          <w:lang w:eastAsia="en-US"/>
        </w:rPr>
        <w:t xml:space="preserve"> 1 l. a), b), c) e d) del presente Patto è sempre</w:t>
      </w:r>
      <w:r w:rsidR="00CD0A7B">
        <w:rPr>
          <w:rFonts w:ascii="Cambria" w:eastAsia="Calibri" w:hAnsi="Cambria"/>
          <w:sz w:val="20"/>
          <w:szCs w:val="20"/>
          <w:lang w:eastAsia="en-US"/>
        </w:rPr>
        <w:t xml:space="preserve"> </w:t>
      </w:r>
      <w:r w:rsidRPr="00D449D6">
        <w:rPr>
          <w:rFonts w:ascii="Cambria" w:eastAsia="Calibri" w:hAnsi="Cambria"/>
          <w:sz w:val="20"/>
          <w:szCs w:val="20"/>
          <w:lang w:eastAsia="en-US"/>
        </w:rPr>
        <w:t xml:space="preserve">disposta la perdita del deposito cauzionale o di altra garanzia depositata per la partecipazione alle procedure di affidamento, l’esclusione dalla gara o la risoluzione ipso iure del contratto, salvo che le Stazioni </w:t>
      </w:r>
      <w:r w:rsidR="00CD0A7B">
        <w:rPr>
          <w:rFonts w:ascii="Cambria" w:eastAsia="Calibri" w:hAnsi="Cambria"/>
          <w:sz w:val="20"/>
          <w:szCs w:val="20"/>
          <w:lang w:eastAsia="en-US"/>
        </w:rPr>
        <w:t>A</w:t>
      </w:r>
      <w:r w:rsidRPr="00D449D6">
        <w:rPr>
          <w:rFonts w:ascii="Cambria" w:eastAsia="Calibri" w:hAnsi="Cambria"/>
          <w:sz w:val="20"/>
          <w:szCs w:val="20"/>
          <w:lang w:eastAsia="en-US"/>
        </w:rPr>
        <w:t xml:space="preserve">ppaltanti con apposito atto decidano di non avvalersi della predetta risoluzione, qualora ritengano che la stessa sia pregiudizievole agli interessi pubblici di cui all’art. 121 </w:t>
      </w:r>
      <w:r w:rsidR="00CD0A7B">
        <w:rPr>
          <w:rFonts w:ascii="Cambria" w:eastAsia="Calibri" w:hAnsi="Cambria"/>
          <w:sz w:val="20"/>
          <w:szCs w:val="20"/>
          <w:lang w:eastAsia="en-US"/>
        </w:rPr>
        <w:t>c.</w:t>
      </w:r>
      <w:r w:rsidRPr="00D449D6">
        <w:rPr>
          <w:rFonts w:ascii="Cambria" w:eastAsia="Calibri" w:hAnsi="Cambria"/>
          <w:sz w:val="20"/>
          <w:szCs w:val="20"/>
          <w:lang w:eastAsia="en-US"/>
        </w:rPr>
        <w:t xml:space="preserve"> 2 del D.</w:t>
      </w:r>
      <w:r w:rsidR="00CD0A7B">
        <w:rPr>
          <w:rFonts w:ascii="Cambria" w:eastAsia="Calibri" w:hAnsi="Cambria"/>
          <w:sz w:val="20"/>
          <w:szCs w:val="20"/>
          <w:lang w:eastAsia="en-US"/>
        </w:rPr>
        <w:t>L</w:t>
      </w:r>
      <w:r w:rsidRPr="00D449D6">
        <w:rPr>
          <w:rFonts w:ascii="Cambria" w:eastAsia="Calibri" w:hAnsi="Cambria"/>
          <w:sz w:val="20"/>
          <w:szCs w:val="20"/>
          <w:lang w:eastAsia="en-US"/>
        </w:rPr>
        <w:t xml:space="preserve">gs. </w:t>
      </w:r>
      <w:r w:rsidR="00CD0A7B">
        <w:rPr>
          <w:rFonts w:ascii="Cambria" w:eastAsia="Calibri" w:hAnsi="Cambria"/>
          <w:sz w:val="20"/>
          <w:szCs w:val="20"/>
          <w:lang w:eastAsia="en-US"/>
        </w:rPr>
        <w:t xml:space="preserve">n. </w:t>
      </w:r>
      <w:r w:rsidRPr="00D449D6">
        <w:rPr>
          <w:rFonts w:ascii="Cambria" w:eastAsia="Calibri" w:hAnsi="Cambria"/>
          <w:sz w:val="20"/>
          <w:szCs w:val="20"/>
          <w:lang w:eastAsia="en-US"/>
        </w:rPr>
        <w:t>104/2010</w:t>
      </w:r>
      <w:r w:rsidR="00C05FA3">
        <w:rPr>
          <w:rFonts w:ascii="Cambria" w:eastAsia="Calibri" w:hAnsi="Cambria"/>
          <w:sz w:val="20"/>
          <w:szCs w:val="20"/>
          <w:lang w:eastAsia="en-US"/>
        </w:rPr>
        <w:t xml:space="preserve">. </w:t>
      </w:r>
      <w:r w:rsidRPr="00D449D6">
        <w:rPr>
          <w:rFonts w:ascii="Cambria" w:eastAsia="Calibri" w:hAnsi="Cambria"/>
          <w:sz w:val="20"/>
          <w:szCs w:val="20"/>
          <w:lang w:eastAsia="en-US"/>
        </w:rPr>
        <w:t xml:space="preserve">La sanzione dell’interdizione si applica nei casi più gravi o di recidiva, per le violazioni di cui al superiore art. 2 </w:t>
      </w:r>
      <w:r w:rsidR="00CD0A7B">
        <w:rPr>
          <w:rFonts w:ascii="Cambria" w:eastAsia="Calibri" w:hAnsi="Cambria"/>
          <w:sz w:val="20"/>
          <w:szCs w:val="20"/>
          <w:lang w:eastAsia="en-US"/>
        </w:rPr>
        <w:t>c.</w:t>
      </w:r>
      <w:r w:rsidRPr="00D449D6">
        <w:rPr>
          <w:rFonts w:ascii="Cambria" w:eastAsia="Calibri" w:hAnsi="Cambria"/>
          <w:sz w:val="20"/>
          <w:szCs w:val="20"/>
          <w:lang w:eastAsia="en-US"/>
        </w:rPr>
        <w:t xml:space="preserve"> 1 l. a), b), c) e d);</w:t>
      </w:r>
    </w:p>
    <w:p w14:paraId="3C0DFEBE" w14:textId="5B783FDB" w:rsidR="00D449D6" w:rsidRPr="00D449D6" w:rsidRDefault="00D449D6" w:rsidP="00C05FA3">
      <w:pPr>
        <w:pStyle w:val="Default"/>
        <w:numPr>
          <w:ilvl w:val="0"/>
          <w:numId w:val="41"/>
        </w:numPr>
        <w:tabs>
          <w:tab w:val="left" w:pos="0"/>
          <w:tab w:val="left" w:pos="284"/>
        </w:tabs>
        <w:ind w:left="0" w:firstLine="0"/>
        <w:jc w:val="both"/>
        <w:rPr>
          <w:rFonts w:ascii="Cambria" w:eastAsia="Calibri" w:hAnsi="Cambria"/>
          <w:sz w:val="20"/>
          <w:szCs w:val="20"/>
          <w:lang w:eastAsia="en-US"/>
        </w:rPr>
      </w:pPr>
      <w:r w:rsidRPr="00D449D6">
        <w:rPr>
          <w:rFonts w:ascii="Cambria" w:eastAsia="Calibri" w:hAnsi="Cambria"/>
          <w:sz w:val="20"/>
          <w:szCs w:val="20"/>
          <w:lang w:eastAsia="en-US"/>
        </w:rPr>
        <w:t xml:space="preserve">L’Amministrazione </w:t>
      </w:r>
      <w:r w:rsidR="00CD0A7B">
        <w:rPr>
          <w:rFonts w:ascii="Cambria" w:eastAsia="Calibri" w:hAnsi="Cambria"/>
          <w:sz w:val="20"/>
          <w:szCs w:val="20"/>
          <w:lang w:eastAsia="en-US"/>
        </w:rPr>
        <w:t>A</w:t>
      </w:r>
      <w:r w:rsidRPr="00D449D6">
        <w:rPr>
          <w:rFonts w:ascii="Cambria" w:eastAsia="Calibri" w:hAnsi="Cambria"/>
          <w:sz w:val="20"/>
          <w:szCs w:val="20"/>
          <w:lang w:eastAsia="en-US"/>
        </w:rPr>
        <w:t xml:space="preserve">ggiudicatrice ai sensi dell’art. 1382 del </w:t>
      </w:r>
      <w:proofErr w:type="gramStart"/>
      <w:r w:rsidR="00CD0A7B">
        <w:rPr>
          <w:rFonts w:ascii="Cambria" w:eastAsia="Calibri" w:hAnsi="Cambria"/>
          <w:sz w:val="20"/>
          <w:szCs w:val="20"/>
          <w:lang w:eastAsia="en-US"/>
        </w:rPr>
        <w:t>Codice Civile</w:t>
      </w:r>
      <w:proofErr w:type="gramEnd"/>
      <w:r w:rsidRPr="00D449D6">
        <w:rPr>
          <w:rFonts w:ascii="Cambria" w:eastAsia="Calibri" w:hAnsi="Cambria"/>
          <w:sz w:val="20"/>
          <w:szCs w:val="20"/>
          <w:lang w:eastAsia="en-US"/>
        </w:rPr>
        <w:t xml:space="preserve"> si riserva la facoltà di richiedere il risarcimento del maggior danno effettivamente subito, ove lo ritenga superiore all’ammontare delle cauzioni o delle altre garanzie di cui al superiore </w:t>
      </w:r>
      <w:r w:rsidR="00CD0A7B">
        <w:rPr>
          <w:rFonts w:ascii="Cambria" w:eastAsia="Calibri" w:hAnsi="Cambria"/>
          <w:sz w:val="20"/>
          <w:szCs w:val="20"/>
          <w:lang w:eastAsia="en-US"/>
        </w:rPr>
        <w:t>c.</w:t>
      </w:r>
      <w:r w:rsidRPr="00D449D6">
        <w:rPr>
          <w:rFonts w:ascii="Cambria" w:eastAsia="Calibri" w:hAnsi="Cambria"/>
          <w:sz w:val="20"/>
          <w:szCs w:val="20"/>
          <w:lang w:eastAsia="en-US"/>
        </w:rPr>
        <w:t xml:space="preserve"> 2 l. c</w:t>
      </w:r>
      <w:r w:rsidR="00CD0A7B">
        <w:rPr>
          <w:rFonts w:ascii="Cambria" w:eastAsia="Calibri" w:hAnsi="Cambria"/>
          <w:sz w:val="20"/>
          <w:szCs w:val="20"/>
          <w:lang w:eastAsia="en-US"/>
        </w:rPr>
        <w:t>)</w:t>
      </w:r>
      <w:r w:rsidRPr="00D449D6">
        <w:rPr>
          <w:rFonts w:ascii="Cambria" w:eastAsia="Calibri" w:hAnsi="Cambria"/>
          <w:sz w:val="20"/>
          <w:szCs w:val="20"/>
          <w:lang w:eastAsia="en-US"/>
        </w:rPr>
        <w:t xml:space="preserve"> del presente articolo.</w:t>
      </w:r>
    </w:p>
    <w:p w14:paraId="7FF29796" w14:textId="77777777" w:rsidR="00D449D6" w:rsidRPr="00D449D6" w:rsidRDefault="00D449D6" w:rsidP="00D449D6">
      <w:pPr>
        <w:pStyle w:val="Default"/>
        <w:jc w:val="both"/>
        <w:rPr>
          <w:rFonts w:ascii="Cambria" w:eastAsia="Calibri" w:hAnsi="Cambria"/>
          <w:sz w:val="20"/>
          <w:szCs w:val="20"/>
          <w:lang w:eastAsia="en-US"/>
        </w:rPr>
      </w:pPr>
    </w:p>
    <w:p w14:paraId="715FB353" w14:textId="0451B53A" w:rsidR="00D449D6" w:rsidRPr="00D449D6" w:rsidRDefault="00D449D6" w:rsidP="00D449D6">
      <w:pPr>
        <w:pStyle w:val="Default"/>
        <w:jc w:val="both"/>
        <w:rPr>
          <w:rFonts w:ascii="Cambria" w:eastAsia="Calibri" w:hAnsi="Cambria"/>
          <w:b/>
          <w:bCs/>
          <w:sz w:val="20"/>
          <w:szCs w:val="20"/>
          <w:lang w:eastAsia="en-US"/>
        </w:rPr>
      </w:pPr>
      <w:r w:rsidRPr="00D449D6">
        <w:rPr>
          <w:rFonts w:ascii="Cambria" w:eastAsia="Calibri" w:hAnsi="Cambria"/>
          <w:b/>
          <w:bCs/>
          <w:sz w:val="20"/>
          <w:szCs w:val="20"/>
          <w:lang w:eastAsia="en-US"/>
        </w:rPr>
        <w:t>Art. 5</w:t>
      </w:r>
      <w:r w:rsidR="003137C9" w:rsidRPr="003137C9">
        <w:rPr>
          <w:rFonts w:ascii="Cambria" w:eastAsia="Calibri" w:hAnsi="Cambria"/>
          <w:b/>
          <w:bCs/>
          <w:sz w:val="20"/>
          <w:szCs w:val="20"/>
          <w:lang w:eastAsia="en-US"/>
        </w:rPr>
        <w:t xml:space="preserve"> </w:t>
      </w:r>
      <w:r w:rsidRPr="00D449D6">
        <w:rPr>
          <w:rFonts w:ascii="Cambria" w:eastAsia="Calibri" w:hAnsi="Cambria"/>
          <w:b/>
          <w:bCs/>
          <w:sz w:val="20"/>
          <w:szCs w:val="20"/>
          <w:lang w:eastAsia="en-US"/>
        </w:rPr>
        <w:t>Efficacia del Patto di Integrità</w:t>
      </w:r>
    </w:p>
    <w:p w14:paraId="7F6F6C56" w14:textId="77777777" w:rsidR="00D449D6" w:rsidRPr="00D449D6" w:rsidRDefault="00D449D6" w:rsidP="00D449D6">
      <w:pPr>
        <w:pStyle w:val="Default"/>
        <w:jc w:val="both"/>
        <w:rPr>
          <w:rFonts w:ascii="Cambria" w:eastAsia="Calibri" w:hAnsi="Cambria"/>
          <w:sz w:val="20"/>
          <w:szCs w:val="20"/>
          <w:lang w:eastAsia="en-US"/>
        </w:rPr>
      </w:pPr>
    </w:p>
    <w:p w14:paraId="30EDA479" w14:textId="1AE3D688" w:rsidR="00D449D6" w:rsidRDefault="00D449D6" w:rsidP="00D449D6">
      <w:pPr>
        <w:pStyle w:val="Default"/>
        <w:jc w:val="both"/>
        <w:rPr>
          <w:rFonts w:ascii="Cambria" w:eastAsia="Calibri" w:hAnsi="Cambria"/>
          <w:sz w:val="20"/>
          <w:szCs w:val="20"/>
          <w:lang w:eastAsia="en-US"/>
        </w:rPr>
      </w:pPr>
      <w:r w:rsidRPr="00D449D6">
        <w:rPr>
          <w:rFonts w:ascii="Cambria" w:eastAsia="Calibri" w:hAnsi="Cambria"/>
          <w:sz w:val="20"/>
          <w:szCs w:val="20"/>
          <w:lang w:eastAsia="en-US"/>
        </w:rPr>
        <w:t>Il presente Patto di Integrità e le sanzioni applicabili resteranno in vigore fino alla completa esecuzione del contratto assegnato a seguito della procedura di affidamento ed all’estinzione delle relative obbligazioni.</w:t>
      </w:r>
      <w:r w:rsidR="00C05FA3">
        <w:rPr>
          <w:rFonts w:ascii="Cambria" w:eastAsia="Calibri" w:hAnsi="Cambria"/>
          <w:sz w:val="20"/>
          <w:szCs w:val="20"/>
          <w:lang w:eastAsia="en-US"/>
        </w:rPr>
        <w:t xml:space="preserve"> </w:t>
      </w:r>
      <w:r w:rsidRPr="00D449D6">
        <w:rPr>
          <w:rFonts w:ascii="Cambria" w:eastAsia="Calibri" w:hAnsi="Cambria"/>
          <w:sz w:val="20"/>
          <w:szCs w:val="20"/>
          <w:lang w:eastAsia="en-US"/>
        </w:rPr>
        <w:t xml:space="preserve">Il contenuto del presente documento può essere integrato dagli eventuali futuri protocolli di legalità sottoscritti dall’Amministrazione </w:t>
      </w:r>
      <w:r w:rsidR="00C05FA3">
        <w:rPr>
          <w:rFonts w:ascii="Cambria" w:eastAsia="Calibri" w:hAnsi="Cambria"/>
          <w:sz w:val="20"/>
          <w:szCs w:val="20"/>
          <w:lang w:eastAsia="en-US"/>
        </w:rPr>
        <w:t>A</w:t>
      </w:r>
      <w:r w:rsidRPr="00D449D6">
        <w:rPr>
          <w:rFonts w:ascii="Cambria" w:eastAsia="Calibri" w:hAnsi="Cambria"/>
          <w:sz w:val="20"/>
          <w:szCs w:val="20"/>
          <w:lang w:eastAsia="en-US"/>
        </w:rPr>
        <w:t xml:space="preserve">ggiudicatrice. </w:t>
      </w:r>
    </w:p>
    <w:p w14:paraId="2ADFF337" w14:textId="77777777" w:rsidR="00CD0A7B" w:rsidRPr="00D449D6" w:rsidRDefault="00CD0A7B" w:rsidP="00D449D6">
      <w:pPr>
        <w:pStyle w:val="Default"/>
        <w:jc w:val="both"/>
        <w:rPr>
          <w:rFonts w:ascii="Cambria" w:eastAsia="Calibri" w:hAnsi="Cambria"/>
          <w:sz w:val="20"/>
          <w:szCs w:val="20"/>
          <w:lang w:eastAsia="en-US"/>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CD0A7B" w:rsidRPr="008E4A01" w14:paraId="49055134" w14:textId="77777777" w:rsidTr="00CD0A7B">
        <w:trPr>
          <w:trHeight w:val="631"/>
        </w:trPr>
        <w:tc>
          <w:tcPr>
            <w:tcW w:w="4678" w:type="dxa"/>
          </w:tcPr>
          <w:p w14:paraId="679140B2" w14:textId="25EE7209" w:rsidR="00CD0A7B" w:rsidRPr="00CD0A7B" w:rsidRDefault="00CD0A7B" w:rsidP="00CD0A7B">
            <w:pPr>
              <w:ind w:left="-105" w:right="-114"/>
              <w:rPr>
                <w:rFonts w:ascii="Times New Roman" w:hAnsi="Times New Roman" w:cs="Times New Roman"/>
                <w:i/>
                <w:iCs/>
                <w:sz w:val="20"/>
                <w:szCs w:val="20"/>
              </w:rPr>
            </w:pPr>
            <w:r w:rsidRPr="00CD0A7B">
              <w:rPr>
                <w:rFonts w:ascii="Times New Roman" w:hAnsi="Times New Roman" w:cs="Times New Roman"/>
                <w:i/>
                <w:iCs/>
                <w:sz w:val="20"/>
                <w:szCs w:val="20"/>
              </w:rPr>
              <w:t>Luogo e data</w:t>
            </w:r>
          </w:p>
        </w:tc>
        <w:tc>
          <w:tcPr>
            <w:tcW w:w="4961" w:type="dxa"/>
          </w:tcPr>
          <w:p w14:paraId="3A68294D" w14:textId="0E038190" w:rsidR="00CD0A7B" w:rsidRPr="000E7BEA" w:rsidRDefault="00CD0A7B" w:rsidP="00F618CC">
            <w:pPr>
              <w:jc w:val="center"/>
              <w:rPr>
                <w:rFonts w:ascii="Times New Roman" w:hAnsi="Times New Roman" w:cs="Times New Roman"/>
                <w:sz w:val="20"/>
                <w:szCs w:val="20"/>
              </w:rPr>
            </w:pPr>
          </w:p>
        </w:tc>
      </w:tr>
      <w:tr w:rsidR="00CD0A7B" w:rsidRPr="008E4A01" w14:paraId="08C992C7" w14:textId="77777777" w:rsidTr="00CD0A7B">
        <w:trPr>
          <w:trHeight w:val="751"/>
        </w:trPr>
        <w:tc>
          <w:tcPr>
            <w:tcW w:w="4678" w:type="dxa"/>
          </w:tcPr>
          <w:p w14:paraId="5444C27E" w14:textId="3F1697D4" w:rsidR="00CD0A7B" w:rsidRDefault="00CD0A7B" w:rsidP="00CD0A7B">
            <w:pPr>
              <w:ind w:left="-105" w:right="-114"/>
              <w:rPr>
                <w:rFonts w:ascii="Times New Roman" w:hAnsi="Times New Roman" w:cs="Times New Roman"/>
                <w:sz w:val="20"/>
                <w:szCs w:val="20"/>
              </w:rPr>
            </w:pPr>
            <w:r>
              <w:rPr>
                <w:rFonts w:ascii="Times New Roman" w:hAnsi="Times New Roman" w:cs="Times New Roman"/>
                <w:sz w:val="20"/>
                <w:szCs w:val="20"/>
              </w:rPr>
              <w:t>Per il Comune di Olbia,</w:t>
            </w:r>
          </w:p>
          <w:p w14:paraId="77316DB2" w14:textId="7DFEC087" w:rsidR="00CD0A7B" w:rsidRDefault="00CD0A7B" w:rsidP="00CD0A7B">
            <w:pPr>
              <w:ind w:left="-105" w:right="-114"/>
              <w:rPr>
                <w:rFonts w:ascii="Times New Roman" w:hAnsi="Times New Roman" w:cs="Times New Roman"/>
                <w:sz w:val="20"/>
                <w:szCs w:val="20"/>
              </w:rPr>
            </w:pPr>
            <w:r>
              <w:rPr>
                <w:rFonts w:ascii="Times New Roman" w:hAnsi="Times New Roman" w:cs="Times New Roman"/>
                <w:sz w:val="20"/>
                <w:szCs w:val="20"/>
              </w:rPr>
              <w:t>il Dirigente</w:t>
            </w:r>
          </w:p>
          <w:p w14:paraId="6CE64D10" w14:textId="77777777" w:rsidR="00CD0A7B" w:rsidRDefault="00CD0A7B" w:rsidP="00CD0A7B">
            <w:pPr>
              <w:ind w:right="-114"/>
              <w:rPr>
                <w:rFonts w:ascii="Times New Roman" w:hAnsi="Times New Roman" w:cs="Times New Roman"/>
                <w:sz w:val="20"/>
                <w:szCs w:val="20"/>
              </w:rPr>
            </w:pPr>
          </w:p>
          <w:p w14:paraId="5A27513A" w14:textId="77777777" w:rsidR="00CD0A7B" w:rsidRDefault="00CD0A7B" w:rsidP="00CD0A7B">
            <w:pPr>
              <w:ind w:right="-114"/>
              <w:rPr>
                <w:rFonts w:ascii="Times New Roman" w:hAnsi="Times New Roman" w:cs="Times New Roman"/>
                <w:sz w:val="20"/>
                <w:szCs w:val="20"/>
              </w:rPr>
            </w:pPr>
          </w:p>
          <w:p w14:paraId="316405FF" w14:textId="77777777" w:rsidR="00CD0A7B" w:rsidRPr="000E7BEA" w:rsidRDefault="00CD0A7B" w:rsidP="00CD0A7B">
            <w:pPr>
              <w:ind w:right="-114"/>
              <w:rPr>
                <w:rFonts w:ascii="Times New Roman" w:hAnsi="Times New Roman" w:cs="Times New Roman"/>
                <w:sz w:val="20"/>
                <w:szCs w:val="20"/>
              </w:rPr>
            </w:pPr>
          </w:p>
          <w:p w14:paraId="54E2CA6B" w14:textId="77777777" w:rsidR="00CD0A7B" w:rsidRPr="000E7BEA" w:rsidRDefault="00CD0A7B" w:rsidP="00CD0A7B">
            <w:pPr>
              <w:ind w:left="37" w:right="-114"/>
              <w:rPr>
                <w:rFonts w:ascii="Times New Roman" w:hAnsi="Times New Roman" w:cs="Times New Roman"/>
                <w:sz w:val="20"/>
                <w:szCs w:val="20"/>
              </w:rPr>
            </w:pPr>
          </w:p>
        </w:tc>
        <w:tc>
          <w:tcPr>
            <w:tcW w:w="4961" w:type="dxa"/>
          </w:tcPr>
          <w:p w14:paraId="6F7336BF" w14:textId="77777777" w:rsidR="00CD0A7B" w:rsidRDefault="00CD0A7B" w:rsidP="00CD0A7B">
            <w:pPr>
              <w:ind w:left="-107"/>
              <w:rPr>
                <w:rFonts w:ascii="Times New Roman" w:hAnsi="Times New Roman" w:cs="Times New Roman"/>
                <w:sz w:val="20"/>
                <w:szCs w:val="20"/>
              </w:rPr>
            </w:pPr>
            <w:r>
              <w:rPr>
                <w:rFonts w:ascii="Times New Roman" w:hAnsi="Times New Roman" w:cs="Times New Roman"/>
                <w:sz w:val="20"/>
                <w:szCs w:val="20"/>
              </w:rPr>
              <w:t>Per l’Operatore Economico,</w:t>
            </w:r>
          </w:p>
          <w:p w14:paraId="1B7C40AB" w14:textId="30FFE221" w:rsidR="00CD0A7B" w:rsidRDefault="00CD0A7B" w:rsidP="00CD0A7B">
            <w:pPr>
              <w:ind w:left="-107"/>
              <w:rPr>
                <w:rFonts w:ascii="Times New Roman" w:hAnsi="Times New Roman" w:cs="Times New Roman"/>
                <w:sz w:val="20"/>
                <w:szCs w:val="20"/>
              </w:rPr>
            </w:pPr>
            <w:r>
              <w:rPr>
                <w:rFonts w:ascii="Times New Roman" w:hAnsi="Times New Roman" w:cs="Times New Roman"/>
                <w:sz w:val="20"/>
                <w:szCs w:val="20"/>
              </w:rPr>
              <w:t>il Titolare / Legale Rappresentante</w:t>
            </w:r>
          </w:p>
        </w:tc>
      </w:tr>
    </w:tbl>
    <w:p w14:paraId="4661D601" w14:textId="77777777" w:rsidR="00CD0A7B" w:rsidRDefault="00CD0A7B" w:rsidP="00CD0A7B">
      <w:pPr>
        <w:pStyle w:val="Default"/>
        <w:jc w:val="both"/>
        <w:rPr>
          <w:rFonts w:ascii="Cambria" w:eastAsia="Calibri" w:hAnsi="Cambria"/>
          <w:sz w:val="16"/>
          <w:szCs w:val="16"/>
          <w:lang w:eastAsia="en-US"/>
        </w:rPr>
      </w:pPr>
    </w:p>
    <w:p w14:paraId="7482FB61" w14:textId="0BF78D15" w:rsidR="00CD0A7B" w:rsidRDefault="00CD0A7B" w:rsidP="00CD0A7B">
      <w:pPr>
        <w:pStyle w:val="Default"/>
        <w:jc w:val="both"/>
        <w:rPr>
          <w:rFonts w:ascii="Cambria" w:eastAsia="Calibri" w:hAnsi="Cambria"/>
          <w:sz w:val="16"/>
          <w:szCs w:val="16"/>
          <w:lang w:eastAsia="en-US"/>
        </w:rPr>
      </w:pPr>
      <w:r w:rsidRPr="00CD0A7B">
        <w:rPr>
          <w:rFonts w:ascii="Cambria" w:eastAsia="Calibri" w:hAnsi="Cambria"/>
          <w:sz w:val="16"/>
          <w:szCs w:val="16"/>
          <w:lang w:eastAsia="en-US"/>
        </w:rPr>
        <w:t xml:space="preserve">In caso di partecipazione plurisoggettiva, il presente Patto di Integrità dovrà essere sottoscritto, pena </w:t>
      </w:r>
      <w:r w:rsidRPr="00CD0A7B">
        <w:rPr>
          <w:rFonts w:ascii="Cambria" w:eastAsia="Calibri" w:hAnsi="Cambria"/>
          <w:sz w:val="16"/>
          <w:szCs w:val="16"/>
          <w:lang w:eastAsia="en-US"/>
        </w:rPr>
        <w:t>l’</w:t>
      </w:r>
      <w:r w:rsidRPr="00CD0A7B">
        <w:rPr>
          <w:rFonts w:ascii="Cambria" w:eastAsia="Calibri" w:hAnsi="Cambria"/>
          <w:sz w:val="16"/>
          <w:szCs w:val="16"/>
          <w:lang w:eastAsia="en-US"/>
        </w:rPr>
        <w:t xml:space="preserve">esclusione, da tutti i </w:t>
      </w:r>
      <w:r>
        <w:rPr>
          <w:rFonts w:ascii="Cambria" w:eastAsia="Calibri" w:hAnsi="Cambria"/>
          <w:sz w:val="16"/>
          <w:szCs w:val="16"/>
          <w:lang w:eastAsia="en-US"/>
        </w:rPr>
        <w:t>soggetti</w:t>
      </w:r>
      <w:r w:rsidRPr="00CD0A7B">
        <w:rPr>
          <w:rFonts w:ascii="Cambria" w:eastAsia="Calibri" w:hAnsi="Cambria"/>
          <w:sz w:val="16"/>
          <w:szCs w:val="16"/>
          <w:lang w:eastAsia="en-US"/>
        </w:rPr>
        <w:t xml:space="preserve"> munit</w:t>
      </w:r>
      <w:r>
        <w:rPr>
          <w:rFonts w:ascii="Cambria" w:eastAsia="Calibri" w:hAnsi="Cambria"/>
          <w:sz w:val="16"/>
          <w:szCs w:val="16"/>
          <w:lang w:eastAsia="en-US"/>
        </w:rPr>
        <w:t>i</w:t>
      </w:r>
      <w:r w:rsidRPr="00CD0A7B">
        <w:rPr>
          <w:rFonts w:ascii="Cambria" w:eastAsia="Calibri" w:hAnsi="Cambria"/>
          <w:sz w:val="16"/>
          <w:szCs w:val="16"/>
          <w:lang w:eastAsia="en-US"/>
        </w:rPr>
        <w:t xml:space="preserve"> di idonei poteri di rappresentanza delle associate/consorziate.</w:t>
      </w:r>
      <w:r>
        <w:rPr>
          <w:rFonts w:ascii="Cambria" w:eastAsia="Calibri" w:hAnsi="Cambria"/>
          <w:sz w:val="16"/>
          <w:szCs w:val="16"/>
          <w:lang w:eastAsia="en-US"/>
        </w:rPr>
        <w:t xml:space="preserve"> </w:t>
      </w:r>
      <w:r w:rsidRPr="00CD0A7B">
        <w:rPr>
          <w:rFonts w:ascii="Cambria" w:eastAsia="Calibri" w:hAnsi="Cambria"/>
          <w:sz w:val="16"/>
          <w:szCs w:val="16"/>
          <w:lang w:eastAsia="en-US"/>
        </w:rPr>
        <w:t xml:space="preserve">L’Operatore </w:t>
      </w:r>
      <w:r>
        <w:rPr>
          <w:rFonts w:ascii="Cambria" w:eastAsia="Calibri" w:hAnsi="Cambria"/>
          <w:sz w:val="16"/>
          <w:szCs w:val="16"/>
          <w:lang w:eastAsia="en-US"/>
        </w:rPr>
        <w:t>E</w:t>
      </w:r>
      <w:r w:rsidRPr="00CD0A7B">
        <w:rPr>
          <w:rFonts w:ascii="Cambria" w:eastAsia="Calibri" w:hAnsi="Cambria"/>
          <w:sz w:val="16"/>
          <w:szCs w:val="16"/>
          <w:lang w:eastAsia="en-US"/>
        </w:rPr>
        <w:t>conomico dichiara di aver letto, e di accettare espressamente, le disposizioni contenute nell’art. 2 e nell’art. 4 c. 4 della presente scrittura.</w:t>
      </w:r>
    </w:p>
    <w:p w14:paraId="727B2C47" w14:textId="77777777" w:rsidR="00CD0A7B" w:rsidRPr="00CD0A7B" w:rsidRDefault="00CD0A7B" w:rsidP="00CD0A7B">
      <w:pPr>
        <w:pStyle w:val="Default"/>
        <w:jc w:val="both"/>
        <w:rPr>
          <w:rFonts w:ascii="Cambria" w:eastAsia="Calibri" w:hAnsi="Cambria"/>
          <w:sz w:val="16"/>
          <w:szCs w:val="16"/>
          <w:lang w:eastAsia="en-US"/>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CD0A7B" w:rsidRPr="008E4A01" w14:paraId="619EC8BF" w14:textId="77777777" w:rsidTr="00CD0A7B">
        <w:trPr>
          <w:trHeight w:val="631"/>
        </w:trPr>
        <w:tc>
          <w:tcPr>
            <w:tcW w:w="4678" w:type="dxa"/>
          </w:tcPr>
          <w:p w14:paraId="3AECFE93" w14:textId="77777777" w:rsidR="00CD0A7B" w:rsidRPr="00CD0A7B" w:rsidRDefault="00CD0A7B" w:rsidP="00F618CC">
            <w:pPr>
              <w:ind w:left="-105" w:right="-114"/>
              <w:rPr>
                <w:rFonts w:ascii="Times New Roman" w:hAnsi="Times New Roman" w:cs="Times New Roman"/>
                <w:i/>
                <w:iCs/>
                <w:sz w:val="20"/>
                <w:szCs w:val="20"/>
              </w:rPr>
            </w:pPr>
            <w:r w:rsidRPr="00CD0A7B">
              <w:rPr>
                <w:rFonts w:ascii="Times New Roman" w:hAnsi="Times New Roman" w:cs="Times New Roman"/>
                <w:i/>
                <w:iCs/>
                <w:sz w:val="20"/>
                <w:szCs w:val="20"/>
              </w:rPr>
              <w:lastRenderedPageBreak/>
              <w:t>Luogo e data</w:t>
            </w:r>
          </w:p>
        </w:tc>
        <w:tc>
          <w:tcPr>
            <w:tcW w:w="4961" w:type="dxa"/>
          </w:tcPr>
          <w:p w14:paraId="30EF2658" w14:textId="77777777" w:rsidR="00CD0A7B" w:rsidRPr="000E7BEA" w:rsidRDefault="00CD0A7B" w:rsidP="00F618CC">
            <w:pPr>
              <w:jc w:val="center"/>
              <w:rPr>
                <w:rFonts w:ascii="Times New Roman" w:hAnsi="Times New Roman" w:cs="Times New Roman"/>
                <w:sz w:val="20"/>
                <w:szCs w:val="20"/>
              </w:rPr>
            </w:pPr>
          </w:p>
        </w:tc>
      </w:tr>
      <w:tr w:rsidR="00CD0A7B" w:rsidRPr="008E4A01" w14:paraId="39621158" w14:textId="77777777" w:rsidTr="00CD0A7B">
        <w:trPr>
          <w:trHeight w:val="751"/>
        </w:trPr>
        <w:tc>
          <w:tcPr>
            <w:tcW w:w="4678" w:type="dxa"/>
          </w:tcPr>
          <w:p w14:paraId="539331E3" w14:textId="77777777" w:rsidR="00CD0A7B" w:rsidRDefault="00CD0A7B" w:rsidP="00F618CC">
            <w:pPr>
              <w:ind w:right="-114"/>
              <w:rPr>
                <w:rFonts w:ascii="Times New Roman" w:hAnsi="Times New Roman" w:cs="Times New Roman"/>
                <w:sz w:val="20"/>
                <w:szCs w:val="20"/>
              </w:rPr>
            </w:pPr>
          </w:p>
          <w:p w14:paraId="50EDAE86" w14:textId="77777777" w:rsidR="00CD0A7B" w:rsidRDefault="00CD0A7B" w:rsidP="00F618CC">
            <w:pPr>
              <w:ind w:right="-114"/>
              <w:rPr>
                <w:rFonts w:ascii="Times New Roman" w:hAnsi="Times New Roman" w:cs="Times New Roman"/>
                <w:sz w:val="20"/>
                <w:szCs w:val="20"/>
              </w:rPr>
            </w:pPr>
          </w:p>
          <w:p w14:paraId="494D3B72" w14:textId="77777777" w:rsidR="00CD0A7B" w:rsidRPr="000E7BEA" w:rsidRDefault="00CD0A7B" w:rsidP="00F618CC">
            <w:pPr>
              <w:ind w:right="-114"/>
              <w:rPr>
                <w:rFonts w:ascii="Times New Roman" w:hAnsi="Times New Roman" w:cs="Times New Roman"/>
                <w:sz w:val="20"/>
                <w:szCs w:val="20"/>
              </w:rPr>
            </w:pPr>
          </w:p>
          <w:p w14:paraId="32EE6C6A" w14:textId="77777777" w:rsidR="00CD0A7B" w:rsidRPr="000E7BEA" w:rsidRDefault="00CD0A7B" w:rsidP="00F618CC">
            <w:pPr>
              <w:ind w:left="37" w:right="-114"/>
              <w:rPr>
                <w:rFonts w:ascii="Times New Roman" w:hAnsi="Times New Roman" w:cs="Times New Roman"/>
                <w:sz w:val="20"/>
                <w:szCs w:val="20"/>
              </w:rPr>
            </w:pPr>
          </w:p>
        </w:tc>
        <w:tc>
          <w:tcPr>
            <w:tcW w:w="4961" w:type="dxa"/>
          </w:tcPr>
          <w:p w14:paraId="7FC1FCD7" w14:textId="77777777" w:rsidR="00CD0A7B" w:rsidRDefault="00CD0A7B" w:rsidP="00F618CC">
            <w:pPr>
              <w:ind w:left="-107"/>
              <w:rPr>
                <w:rFonts w:ascii="Times New Roman" w:hAnsi="Times New Roman" w:cs="Times New Roman"/>
                <w:sz w:val="20"/>
                <w:szCs w:val="20"/>
              </w:rPr>
            </w:pPr>
            <w:r>
              <w:rPr>
                <w:rFonts w:ascii="Times New Roman" w:hAnsi="Times New Roman" w:cs="Times New Roman"/>
                <w:sz w:val="20"/>
                <w:szCs w:val="20"/>
              </w:rPr>
              <w:t>Per l’Operatore Economico,</w:t>
            </w:r>
          </w:p>
          <w:p w14:paraId="500DB83E" w14:textId="77777777" w:rsidR="00CD0A7B" w:rsidRDefault="00CD0A7B" w:rsidP="00F618CC">
            <w:pPr>
              <w:ind w:left="-107"/>
              <w:rPr>
                <w:rFonts w:ascii="Times New Roman" w:hAnsi="Times New Roman" w:cs="Times New Roman"/>
                <w:sz w:val="20"/>
                <w:szCs w:val="20"/>
              </w:rPr>
            </w:pPr>
            <w:r>
              <w:rPr>
                <w:rFonts w:ascii="Times New Roman" w:hAnsi="Times New Roman" w:cs="Times New Roman"/>
                <w:sz w:val="20"/>
                <w:szCs w:val="20"/>
              </w:rPr>
              <w:t>il Titolare / Legale Rappresentante</w:t>
            </w:r>
          </w:p>
        </w:tc>
      </w:tr>
    </w:tbl>
    <w:p w14:paraId="43C2D275" w14:textId="77777777" w:rsidR="00D449D6" w:rsidRPr="00D449D6" w:rsidRDefault="00D449D6" w:rsidP="00D449D6">
      <w:pPr>
        <w:rPr>
          <w:rFonts w:ascii="Cambria" w:eastAsia="Calibri" w:hAnsi="Cambria"/>
          <w:sz w:val="20"/>
          <w:szCs w:val="20"/>
        </w:rPr>
      </w:pPr>
    </w:p>
    <w:sectPr w:rsidR="00D449D6" w:rsidRPr="00D449D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D310C" w14:textId="77777777" w:rsidR="008F6600" w:rsidRDefault="008F6600" w:rsidP="00EE519B">
      <w:pPr>
        <w:spacing w:after="0" w:line="240" w:lineRule="auto"/>
      </w:pPr>
      <w:r>
        <w:separator/>
      </w:r>
    </w:p>
  </w:endnote>
  <w:endnote w:type="continuationSeparator" w:id="0">
    <w:p w14:paraId="676AF8DB" w14:textId="77777777" w:rsidR="008F6600" w:rsidRDefault="008F6600" w:rsidP="00EE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2E7D" w14:textId="77777777" w:rsidR="0026214C" w:rsidRDefault="0026214C" w:rsidP="00EE519B">
    <w:pPr>
      <w:spacing w:after="0" w:line="0" w:lineRule="atLeast"/>
      <w:jc w:val="center"/>
      <w:rPr>
        <w:rFonts w:ascii="Times New Roman" w:hAnsi="Times New Roman" w:cs="Times New Roman"/>
        <w:b/>
        <w:sz w:val="16"/>
      </w:rPr>
    </w:pPr>
  </w:p>
  <w:p w14:paraId="3B444E2B" w14:textId="175C3216" w:rsidR="00EE519B" w:rsidRPr="00EE519B" w:rsidRDefault="00EE519B" w:rsidP="00EE519B">
    <w:pPr>
      <w:spacing w:after="0" w:line="0" w:lineRule="atLeast"/>
      <w:jc w:val="center"/>
      <w:rPr>
        <w:rFonts w:ascii="Times New Roman" w:hAnsi="Times New Roman" w:cs="Times New Roman"/>
        <w:b/>
        <w:sz w:val="16"/>
      </w:rPr>
    </w:pPr>
    <w:r w:rsidRPr="00EE519B">
      <w:rPr>
        <w:rFonts w:ascii="Times New Roman" w:hAnsi="Times New Roman" w:cs="Times New Roman"/>
        <w:b/>
        <w:sz w:val="16"/>
      </w:rPr>
      <w:t xml:space="preserve">SETTORE </w:t>
    </w:r>
    <w:r w:rsidR="00A473F7">
      <w:rPr>
        <w:rFonts w:ascii="Times New Roman" w:hAnsi="Times New Roman" w:cs="Times New Roman"/>
        <w:b/>
        <w:sz w:val="16"/>
      </w:rPr>
      <w:t>SUAPE, MANUTENZIONI E VIABILITÀ</w:t>
    </w:r>
  </w:p>
  <w:p w14:paraId="4677A67B" w14:textId="77777777" w:rsidR="00EE519B" w:rsidRPr="00EE519B" w:rsidRDefault="00B84B5A" w:rsidP="00EE519B">
    <w:pPr>
      <w:spacing w:after="0" w:line="0" w:lineRule="atLeast"/>
      <w:jc w:val="center"/>
      <w:rPr>
        <w:rFonts w:ascii="Times New Roman" w:hAnsi="Times New Roman" w:cs="Times New Roman"/>
        <w:b/>
        <w:i/>
        <w:sz w:val="16"/>
      </w:rPr>
    </w:pPr>
    <w:r>
      <w:rPr>
        <w:rFonts w:ascii="Times New Roman" w:hAnsi="Times New Roman" w:cs="Times New Roman"/>
        <w:i/>
        <w:sz w:val="16"/>
      </w:rPr>
      <w:t xml:space="preserve">Via Garibaldi </w:t>
    </w:r>
    <w:r w:rsidR="00EE519B" w:rsidRPr="00EE519B">
      <w:rPr>
        <w:rFonts w:ascii="Times New Roman" w:hAnsi="Times New Roman" w:cs="Times New Roman"/>
        <w:i/>
        <w:sz w:val="16"/>
      </w:rPr>
      <w:t>n. 49 – 07026 Olbia (OT)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880EE" w14:textId="77777777" w:rsidR="008F6600" w:rsidRDefault="008F6600" w:rsidP="00EE519B">
      <w:pPr>
        <w:spacing w:after="0" w:line="240" w:lineRule="auto"/>
      </w:pPr>
      <w:r>
        <w:separator/>
      </w:r>
    </w:p>
  </w:footnote>
  <w:footnote w:type="continuationSeparator" w:id="0">
    <w:p w14:paraId="08D3162C" w14:textId="77777777" w:rsidR="008F6600" w:rsidRDefault="008F6600" w:rsidP="00EE5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5C92" w14:textId="77777777" w:rsidR="00EE519B" w:rsidRPr="00EE519B" w:rsidRDefault="00B21AF0" w:rsidP="00EE519B">
    <w:pPr>
      <w:spacing w:after="0" w:line="240" w:lineRule="auto"/>
      <w:jc w:val="center"/>
      <w:rPr>
        <w:rFonts w:ascii="Times New Roman" w:eastAsia="Times New Roman" w:hAnsi="Times New Roman" w:cs="Times New Roman"/>
        <w:b/>
        <w:color w:val="0000FF"/>
        <w:sz w:val="40"/>
        <w:szCs w:val="48"/>
      </w:rPr>
    </w:pPr>
    <w:r w:rsidRPr="002D6E53">
      <w:rPr>
        <w:rFonts w:ascii="Arial" w:eastAsia="Arial" w:hAnsi="Arial" w:cs="Arial"/>
        <w:noProof/>
        <w:kern w:val="2"/>
        <w:sz w:val="24"/>
        <w:szCs w:val="24"/>
        <w:lang w:eastAsia="it-IT"/>
      </w:rPr>
      <w:drawing>
        <wp:inline distT="0" distB="0" distL="0" distR="0" wp14:anchorId="1BA699FB" wp14:editId="616DF731">
          <wp:extent cx="874395" cy="715645"/>
          <wp:effectExtent l="0" t="0" r="0" b="0"/>
          <wp:docPr id="18345650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4395" cy="715645"/>
                  </a:xfrm>
                  <a:prstGeom prst="rect">
                    <a:avLst/>
                  </a:prstGeom>
                  <a:ln/>
                </pic:spPr>
              </pic:pic>
            </a:graphicData>
          </a:graphic>
        </wp:inline>
      </w:drawing>
    </w:r>
  </w:p>
  <w:p w14:paraId="4D374706" w14:textId="77777777" w:rsidR="00EE519B" w:rsidRPr="00EE519B" w:rsidRDefault="00EE519B" w:rsidP="00EE519B">
    <w:pPr>
      <w:spacing w:after="0" w:line="240" w:lineRule="auto"/>
      <w:jc w:val="center"/>
      <w:rPr>
        <w:rFonts w:ascii="Times New Roman" w:eastAsia="Times New Roman" w:hAnsi="Times New Roman" w:cs="Times New Roman"/>
        <w:b/>
        <w:sz w:val="40"/>
        <w:szCs w:val="48"/>
      </w:rPr>
    </w:pPr>
    <w:r w:rsidRPr="00EE519B">
      <w:rPr>
        <w:rFonts w:ascii="Times New Roman" w:eastAsia="Times New Roman" w:hAnsi="Times New Roman" w:cs="Times New Roman"/>
        <w:b/>
        <w:sz w:val="40"/>
        <w:szCs w:val="48"/>
      </w:rPr>
      <w:t>COMUNE DI OLBIA</w:t>
    </w:r>
  </w:p>
  <w:p w14:paraId="5CAC7FEE" w14:textId="77777777" w:rsidR="00EE519B" w:rsidRPr="00EE519B" w:rsidRDefault="00EE519B" w:rsidP="00EE519B">
    <w:pPr>
      <w:spacing w:after="0" w:line="240" w:lineRule="auto"/>
      <w:jc w:val="center"/>
      <w:rPr>
        <w:rFonts w:ascii="Times New Roman" w:eastAsia="Times New Roman" w:hAnsi="Times New Roman" w:cs="Times New Roman"/>
        <w:sz w:val="24"/>
      </w:rPr>
    </w:pPr>
    <w:r w:rsidRPr="00EE519B">
      <w:rPr>
        <w:rFonts w:ascii="Times New Roman" w:eastAsia="Times New Roman" w:hAnsi="Times New Roman" w:cs="Times New Roman"/>
        <w:sz w:val="24"/>
      </w:rPr>
      <w:t>Provincia di Sassari</w:t>
    </w:r>
  </w:p>
  <w:p w14:paraId="60B4A3A0" w14:textId="77777777" w:rsidR="00EE519B" w:rsidRPr="00EE519B" w:rsidRDefault="00EE519B" w:rsidP="00EE519B">
    <w:pPr>
      <w:spacing w:after="0" w:line="240" w:lineRule="auto"/>
      <w:jc w:val="center"/>
      <w:rPr>
        <w:rFonts w:ascii="Times New Roman" w:eastAsia="Times New Roman" w:hAnsi="Times New Roman" w:cs="Times New Roman"/>
        <w:i/>
        <w:sz w:val="18"/>
      </w:rPr>
    </w:pPr>
    <w:r w:rsidRPr="00EE519B">
      <w:rPr>
        <w:rFonts w:ascii="Times New Roman" w:eastAsia="Times New Roman" w:hAnsi="Times New Roman" w:cs="Times New Roman"/>
        <w:i/>
        <w:sz w:val="18"/>
      </w:rPr>
      <w:t>Zona Omogenea di Olbia - Tempio</w:t>
    </w:r>
  </w:p>
  <w:p w14:paraId="0CF62CFC" w14:textId="77777777" w:rsidR="00EE519B" w:rsidRDefault="00EE519B" w:rsidP="00E442FB">
    <w:pPr>
      <w:spacing w:after="0" w:line="240" w:lineRule="auto"/>
      <w:jc w:val="center"/>
      <w:rPr>
        <w:rFonts w:ascii="Times New Roman" w:eastAsia="Times New Roman" w:hAnsi="Times New Roman" w:cs="Times New Roman"/>
        <w:b/>
        <w:sz w:val="28"/>
        <w:szCs w:val="36"/>
      </w:rPr>
    </w:pPr>
    <w:r>
      <w:rPr>
        <w:rFonts w:ascii="Times New Roman" w:eastAsia="Times New Roman" w:hAnsi="Times New Roman" w:cs="Times New Roman"/>
        <w:b/>
        <w:sz w:val="28"/>
        <w:szCs w:val="36"/>
      </w:rPr>
      <w:t xml:space="preserve">SETTORE </w:t>
    </w:r>
    <w:r w:rsidR="00A473F7">
      <w:rPr>
        <w:rFonts w:ascii="Times New Roman" w:eastAsia="Times New Roman" w:hAnsi="Times New Roman" w:cs="Times New Roman"/>
        <w:b/>
        <w:sz w:val="28"/>
        <w:szCs w:val="36"/>
      </w:rPr>
      <w:t>SUAPE, MANUTENZIONI E VIABILITÀ</w:t>
    </w:r>
  </w:p>
  <w:p w14:paraId="587EC916" w14:textId="77777777" w:rsidR="0026214C" w:rsidRPr="00E442FB" w:rsidRDefault="0026214C" w:rsidP="00E442FB">
    <w:pPr>
      <w:spacing w:after="0" w:line="240" w:lineRule="auto"/>
      <w:jc w:val="center"/>
      <w:rPr>
        <w:rFonts w:ascii="Times New Roman" w:eastAsia="Times New Roman" w:hAnsi="Times New Roman" w:cs="Times New Roman"/>
        <w:b/>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63C"/>
    <w:multiLevelType w:val="hybridMultilevel"/>
    <w:tmpl w:val="9A7E7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A2CDD"/>
    <w:multiLevelType w:val="hybridMultilevel"/>
    <w:tmpl w:val="CFBCE5D8"/>
    <w:lvl w:ilvl="0" w:tplc="8678205E">
      <w:numFmt w:val="bullet"/>
      <w:lvlText w:val="-"/>
      <w:lvlJc w:val="left"/>
      <w:pPr>
        <w:ind w:left="1429" w:hanging="360"/>
      </w:pPr>
      <w:rPr>
        <w:rFonts w:ascii="Times New Roman" w:eastAsia="Calibri" w:hAnsi="Times New Roman" w:cs="Times New Roman" w:hint="default"/>
        <w:b/>
      </w:rPr>
    </w:lvl>
    <w:lvl w:ilvl="1" w:tplc="8678205E">
      <w:numFmt w:val="bullet"/>
      <w:lvlText w:val="-"/>
      <w:lvlJc w:val="left"/>
      <w:pPr>
        <w:ind w:left="2149" w:hanging="360"/>
      </w:pPr>
      <w:rPr>
        <w:rFonts w:ascii="Times New Roman" w:eastAsia="Calibri" w:hAnsi="Times New Roman" w:cs="Times New Roman" w:hint="default"/>
        <w:b/>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4BE14A3"/>
    <w:multiLevelType w:val="hybridMultilevel"/>
    <w:tmpl w:val="AB8A7D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B782541"/>
    <w:multiLevelType w:val="hybridMultilevel"/>
    <w:tmpl w:val="CE8C8310"/>
    <w:lvl w:ilvl="0" w:tplc="98E2B1D8">
      <w:start w:val="1"/>
      <w:numFmt w:val="decimal"/>
      <w:lvlText w:val="%1."/>
      <w:lvlJc w:val="left"/>
      <w:pPr>
        <w:ind w:left="810" w:hanging="45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914028"/>
    <w:multiLevelType w:val="hybridMultilevel"/>
    <w:tmpl w:val="D1E85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C472D4"/>
    <w:multiLevelType w:val="hybridMultilevel"/>
    <w:tmpl w:val="76FC277E"/>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105E2D"/>
    <w:multiLevelType w:val="hybridMultilevel"/>
    <w:tmpl w:val="B3369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A00833"/>
    <w:multiLevelType w:val="hybridMultilevel"/>
    <w:tmpl w:val="CE8C8310"/>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223FF9"/>
    <w:multiLevelType w:val="hybridMultilevel"/>
    <w:tmpl w:val="594C0FFA"/>
    <w:lvl w:ilvl="0" w:tplc="72187FE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144F60D9"/>
    <w:multiLevelType w:val="hybridMultilevel"/>
    <w:tmpl w:val="594C0F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1C952579"/>
    <w:multiLevelType w:val="hybridMultilevel"/>
    <w:tmpl w:val="257082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CD45C7"/>
    <w:multiLevelType w:val="hybridMultilevel"/>
    <w:tmpl w:val="DBB65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DA3024"/>
    <w:multiLevelType w:val="hybridMultilevel"/>
    <w:tmpl w:val="6DC24A8A"/>
    <w:lvl w:ilvl="0" w:tplc="FBA6B1E4">
      <w:start w:val="1"/>
      <w:numFmt w:val="lowerLetter"/>
      <w:lvlText w:val="%1)"/>
      <w:lvlJc w:val="left"/>
      <w:pPr>
        <w:ind w:left="1440"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1B71467"/>
    <w:multiLevelType w:val="hybridMultilevel"/>
    <w:tmpl w:val="0EFA0178"/>
    <w:lvl w:ilvl="0" w:tplc="A1EA2C98">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5015377"/>
    <w:multiLevelType w:val="hybridMultilevel"/>
    <w:tmpl w:val="97BA1E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C9D34C1"/>
    <w:multiLevelType w:val="hybridMultilevel"/>
    <w:tmpl w:val="E348C08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F618D4"/>
    <w:multiLevelType w:val="hybridMultilevel"/>
    <w:tmpl w:val="5BA05C8A"/>
    <w:lvl w:ilvl="0" w:tplc="FF2005F6">
      <w:start w:val="1"/>
      <w:numFmt w:val="bullet"/>
      <w:lvlText w:val="-"/>
      <w:lvlJc w:val="left"/>
      <w:pPr>
        <w:ind w:left="920" w:hanging="360"/>
      </w:pPr>
      <w:rPr>
        <w:rFonts w:ascii="Arial Narrow" w:eastAsia="Times New Roman" w:hAnsi="Arial Narrow" w:cs="Times New Roman" w:hint="default"/>
        <w:b w:val="0"/>
        <w:i w:val="0"/>
        <w:color w:val="auto"/>
        <w:sz w:val="24"/>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17" w15:restartNumberingAfterBreak="0">
    <w:nsid w:val="3336618F"/>
    <w:multiLevelType w:val="hybridMultilevel"/>
    <w:tmpl w:val="0BC610EE"/>
    <w:lvl w:ilvl="0" w:tplc="BF022A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4C5EA7"/>
    <w:multiLevelType w:val="hybridMultilevel"/>
    <w:tmpl w:val="8C7AB872"/>
    <w:lvl w:ilvl="0" w:tplc="FF2005F6">
      <w:start w:val="1"/>
      <w:numFmt w:val="bullet"/>
      <w:lvlText w:val="-"/>
      <w:lvlJc w:val="left"/>
      <w:pPr>
        <w:ind w:left="720" w:hanging="360"/>
      </w:pPr>
      <w:rPr>
        <w:rFonts w:ascii="Arial Narrow" w:eastAsia="Times New Roman" w:hAnsi="Arial Narrow" w:cs="Times New Roman"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B87A53"/>
    <w:multiLevelType w:val="hybridMultilevel"/>
    <w:tmpl w:val="1E367044"/>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097D4D"/>
    <w:multiLevelType w:val="hybridMultilevel"/>
    <w:tmpl w:val="B268DD7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3E475CB8"/>
    <w:multiLevelType w:val="hybridMultilevel"/>
    <w:tmpl w:val="82544E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A564D5"/>
    <w:multiLevelType w:val="hybridMultilevel"/>
    <w:tmpl w:val="81760976"/>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17728F"/>
    <w:multiLevelType w:val="hybridMultilevel"/>
    <w:tmpl w:val="257082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206F1F"/>
    <w:multiLevelType w:val="hybridMultilevel"/>
    <w:tmpl w:val="8F0ADAE0"/>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542163"/>
    <w:multiLevelType w:val="hybridMultilevel"/>
    <w:tmpl w:val="E870C33E"/>
    <w:lvl w:ilvl="0" w:tplc="FF2005F6">
      <w:start w:val="1"/>
      <w:numFmt w:val="bullet"/>
      <w:lvlText w:val="-"/>
      <w:lvlJc w:val="left"/>
      <w:pPr>
        <w:tabs>
          <w:tab w:val="num" w:pos="360"/>
        </w:tabs>
        <w:ind w:left="360" w:hanging="360"/>
      </w:pPr>
      <w:rPr>
        <w:rFonts w:ascii="Arial Narrow" w:eastAsia="Times New Roman" w:hAnsi="Arial Narrow" w:cs="Times New Roman" w:hint="default"/>
        <w:b w:val="0"/>
        <w:i w:val="0"/>
        <w:color w:val="auto"/>
        <w:sz w:val="24"/>
      </w:rPr>
    </w:lvl>
    <w:lvl w:ilvl="1" w:tplc="77C08810">
      <w:start w:val="7026"/>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27A54A9"/>
    <w:multiLevelType w:val="hybridMultilevel"/>
    <w:tmpl w:val="C8A019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AB7D59"/>
    <w:multiLevelType w:val="hybridMultilevel"/>
    <w:tmpl w:val="2EB2B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C94097"/>
    <w:multiLevelType w:val="hybridMultilevel"/>
    <w:tmpl w:val="24B49380"/>
    <w:lvl w:ilvl="0" w:tplc="0413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386012"/>
    <w:multiLevelType w:val="hybridMultilevel"/>
    <w:tmpl w:val="C8A0197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DA4373"/>
    <w:multiLevelType w:val="hybridMultilevel"/>
    <w:tmpl w:val="0EC60E30"/>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20A7A"/>
    <w:multiLevelType w:val="hybridMultilevel"/>
    <w:tmpl w:val="E53E2626"/>
    <w:lvl w:ilvl="0" w:tplc="BF022A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3035DC"/>
    <w:multiLevelType w:val="hybridMultilevel"/>
    <w:tmpl w:val="2F02D466"/>
    <w:lvl w:ilvl="0" w:tplc="D942498E">
      <w:start w:val="1"/>
      <w:numFmt w:val="lowerLetter"/>
      <w:lvlText w:val="%1)"/>
      <w:lvlJc w:val="left"/>
      <w:pPr>
        <w:ind w:left="1069" w:hanging="360"/>
      </w:pPr>
      <w:rPr>
        <w:rFonts w:hint="default"/>
        <w:b/>
      </w:rPr>
    </w:lvl>
    <w:lvl w:ilvl="1" w:tplc="992EF994">
      <w:start w:val="3"/>
      <w:numFmt w:val="bullet"/>
      <w:lvlText w:val="-"/>
      <w:lvlJc w:val="left"/>
      <w:pPr>
        <w:ind w:left="1789" w:hanging="360"/>
      </w:pPr>
      <w:rPr>
        <w:rFonts w:ascii="Calibri" w:eastAsia="Calibri" w:hAnsi="Calibri"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EB857FD"/>
    <w:multiLevelType w:val="hybridMultilevel"/>
    <w:tmpl w:val="C4EAC75E"/>
    <w:lvl w:ilvl="0" w:tplc="EB3E39A8">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730E22E1"/>
    <w:multiLevelType w:val="hybridMultilevel"/>
    <w:tmpl w:val="040226CC"/>
    <w:lvl w:ilvl="0" w:tplc="8678205E">
      <w:numFmt w:val="bullet"/>
      <w:lvlText w:val="-"/>
      <w:lvlJc w:val="left"/>
      <w:pPr>
        <w:ind w:left="720" w:hanging="360"/>
      </w:pPr>
      <w:rPr>
        <w:rFonts w:ascii="Times New Roman" w:eastAsia="Calibri"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D62179"/>
    <w:multiLevelType w:val="hybridMultilevel"/>
    <w:tmpl w:val="D1E85B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1E6FEE"/>
    <w:multiLevelType w:val="hybridMultilevel"/>
    <w:tmpl w:val="B3369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A67FD8"/>
    <w:multiLevelType w:val="hybridMultilevel"/>
    <w:tmpl w:val="E348C0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1233A"/>
    <w:multiLevelType w:val="hybridMultilevel"/>
    <w:tmpl w:val="43CEA49C"/>
    <w:lvl w:ilvl="0" w:tplc="FF3C2C62">
      <w:numFmt w:val="bullet"/>
      <w:lvlText w:val="-"/>
      <w:lvlJc w:val="left"/>
      <w:pPr>
        <w:ind w:left="862" w:hanging="360"/>
      </w:pPr>
      <w:rPr>
        <w:rFonts w:ascii="Times New Roman" w:eastAsia="Calibri" w:hAnsi="Times New Roman" w:cs="Times New Roman" w:hint="default"/>
        <w:b/>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7780408E"/>
    <w:multiLevelType w:val="hybridMultilevel"/>
    <w:tmpl w:val="B610F830"/>
    <w:lvl w:ilvl="0" w:tplc="04100001">
      <w:start w:val="1"/>
      <w:numFmt w:val="bullet"/>
      <w:lvlText w:val=""/>
      <w:lvlJc w:val="left"/>
      <w:pPr>
        <w:ind w:left="1038" w:hanging="360"/>
      </w:pPr>
      <w:rPr>
        <w:rFonts w:ascii="Symbol" w:hAnsi="Symbol" w:hint="default"/>
      </w:rPr>
    </w:lvl>
    <w:lvl w:ilvl="1" w:tplc="04100003" w:tentative="1">
      <w:start w:val="1"/>
      <w:numFmt w:val="bullet"/>
      <w:lvlText w:val="o"/>
      <w:lvlJc w:val="left"/>
      <w:pPr>
        <w:ind w:left="1758" w:hanging="360"/>
      </w:pPr>
      <w:rPr>
        <w:rFonts w:ascii="Courier New" w:hAnsi="Courier New" w:cs="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cs="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cs="Courier New" w:hint="default"/>
      </w:rPr>
    </w:lvl>
    <w:lvl w:ilvl="8" w:tplc="04100005" w:tentative="1">
      <w:start w:val="1"/>
      <w:numFmt w:val="bullet"/>
      <w:lvlText w:val=""/>
      <w:lvlJc w:val="left"/>
      <w:pPr>
        <w:ind w:left="6798" w:hanging="360"/>
      </w:pPr>
      <w:rPr>
        <w:rFonts w:ascii="Wingdings" w:hAnsi="Wingdings" w:hint="default"/>
      </w:rPr>
    </w:lvl>
  </w:abstractNum>
  <w:abstractNum w:abstractNumId="40" w15:restartNumberingAfterBreak="0">
    <w:nsid w:val="78F22844"/>
    <w:multiLevelType w:val="hybridMultilevel"/>
    <w:tmpl w:val="818429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9342451">
    <w:abstractNumId w:val="20"/>
  </w:num>
  <w:num w:numId="2" w16cid:durableId="781921541">
    <w:abstractNumId w:val="38"/>
  </w:num>
  <w:num w:numId="3" w16cid:durableId="713120096">
    <w:abstractNumId w:val="16"/>
  </w:num>
  <w:num w:numId="4" w16cid:durableId="218126927">
    <w:abstractNumId w:val="18"/>
  </w:num>
  <w:num w:numId="5" w16cid:durableId="527989262">
    <w:abstractNumId w:val="25"/>
  </w:num>
  <w:num w:numId="6" w16cid:durableId="561913924">
    <w:abstractNumId w:val="39"/>
  </w:num>
  <w:num w:numId="7" w16cid:durableId="2078936484">
    <w:abstractNumId w:val="15"/>
  </w:num>
  <w:num w:numId="8" w16cid:durableId="1409570316">
    <w:abstractNumId w:val="0"/>
  </w:num>
  <w:num w:numId="9" w16cid:durableId="1670209481">
    <w:abstractNumId w:val="29"/>
  </w:num>
  <w:num w:numId="10" w16cid:durableId="1430199068">
    <w:abstractNumId w:val="37"/>
  </w:num>
  <w:num w:numId="11" w16cid:durableId="331445887">
    <w:abstractNumId w:val="8"/>
  </w:num>
  <w:num w:numId="12" w16cid:durableId="446781897">
    <w:abstractNumId w:val="28"/>
  </w:num>
  <w:num w:numId="13" w16cid:durableId="961959097">
    <w:abstractNumId w:val="9"/>
  </w:num>
  <w:num w:numId="14" w16cid:durableId="873731953">
    <w:abstractNumId w:val="14"/>
  </w:num>
  <w:num w:numId="15" w16cid:durableId="513344595">
    <w:abstractNumId w:val="26"/>
  </w:num>
  <w:num w:numId="16" w16cid:durableId="1570581260">
    <w:abstractNumId w:val="27"/>
  </w:num>
  <w:num w:numId="17" w16cid:durableId="2033724497">
    <w:abstractNumId w:val="3"/>
  </w:num>
  <w:num w:numId="18" w16cid:durableId="1665011250">
    <w:abstractNumId w:val="30"/>
  </w:num>
  <w:num w:numId="19" w16cid:durableId="294217293">
    <w:abstractNumId w:val="22"/>
  </w:num>
  <w:num w:numId="20" w16cid:durableId="714080973">
    <w:abstractNumId w:val="7"/>
  </w:num>
  <w:num w:numId="21" w16cid:durableId="2034308099">
    <w:abstractNumId w:val="5"/>
  </w:num>
  <w:num w:numId="22" w16cid:durableId="960037779">
    <w:abstractNumId w:val="24"/>
  </w:num>
  <w:num w:numId="23" w16cid:durableId="1707487554">
    <w:abstractNumId w:val="13"/>
  </w:num>
  <w:num w:numId="24" w16cid:durableId="84574066">
    <w:abstractNumId w:val="19"/>
  </w:num>
  <w:num w:numId="25" w16cid:durableId="1330675557">
    <w:abstractNumId w:val="32"/>
  </w:num>
  <w:num w:numId="26" w16cid:durableId="1441677701">
    <w:abstractNumId w:val="33"/>
  </w:num>
  <w:num w:numId="27" w16cid:durableId="2047948407">
    <w:abstractNumId w:val="1"/>
  </w:num>
  <w:num w:numId="28" w16cid:durableId="2029671960">
    <w:abstractNumId w:val="2"/>
  </w:num>
  <w:num w:numId="29" w16cid:durableId="68892165">
    <w:abstractNumId w:val="21"/>
  </w:num>
  <w:num w:numId="30" w16cid:durableId="188684631">
    <w:abstractNumId w:val="17"/>
  </w:num>
  <w:num w:numId="31" w16cid:durableId="1032651017">
    <w:abstractNumId w:val="31"/>
  </w:num>
  <w:num w:numId="32" w16cid:durableId="171265101">
    <w:abstractNumId w:val="12"/>
  </w:num>
  <w:num w:numId="33" w16cid:durableId="2087416148">
    <w:abstractNumId w:val="4"/>
  </w:num>
  <w:num w:numId="34" w16cid:durableId="1460756384">
    <w:abstractNumId w:val="35"/>
  </w:num>
  <w:num w:numId="35" w16cid:durableId="668338142">
    <w:abstractNumId w:val="23"/>
  </w:num>
  <w:num w:numId="36" w16cid:durableId="75516200">
    <w:abstractNumId w:val="40"/>
  </w:num>
  <w:num w:numId="37" w16cid:durableId="1312640977">
    <w:abstractNumId w:val="6"/>
  </w:num>
  <w:num w:numId="38" w16cid:durableId="1211843368">
    <w:abstractNumId w:val="10"/>
  </w:num>
  <w:num w:numId="39" w16cid:durableId="1425567901">
    <w:abstractNumId w:val="34"/>
  </w:num>
  <w:num w:numId="40" w16cid:durableId="1418867197">
    <w:abstractNumId w:val="36"/>
  </w:num>
  <w:num w:numId="41" w16cid:durableId="1854102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9B"/>
    <w:rsid w:val="00003AE4"/>
    <w:rsid w:val="00007AA7"/>
    <w:rsid w:val="00013A82"/>
    <w:rsid w:val="00017B34"/>
    <w:rsid w:val="000310B2"/>
    <w:rsid w:val="00031E7E"/>
    <w:rsid w:val="00050E72"/>
    <w:rsid w:val="000556DC"/>
    <w:rsid w:val="000666D9"/>
    <w:rsid w:val="000837C2"/>
    <w:rsid w:val="000B31F8"/>
    <w:rsid w:val="000B7E85"/>
    <w:rsid w:val="000C2439"/>
    <w:rsid w:val="000C414F"/>
    <w:rsid w:val="000E05FF"/>
    <w:rsid w:val="000E7BEA"/>
    <w:rsid w:val="000F6283"/>
    <w:rsid w:val="00113E87"/>
    <w:rsid w:val="00123A93"/>
    <w:rsid w:val="00132DC7"/>
    <w:rsid w:val="00134AD3"/>
    <w:rsid w:val="0014465B"/>
    <w:rsid w:val="00184EA1"/>
    <w:rsid w:val="001873F9"/>
    <w:rsid w:val="0019232B"/>
    <w:rsid w:val="001D677A"/>
    <w:rsid w:val="001E54DC"/>
    <w:rsid w:val="00207693"/>
    <w:rsid w:val="002155E1"/>
    <w:rsid w:val="0021701D"/>
    <w:rsid w:val="0025259D"/>
    <w:rsid w:val="00255C8D"/>
    <w:rsid w:val="00261641"/>
    <w:rsid w:val="0026214C"/>
    <w:rsid w:val="002856D3"/>
    <w:rsid w:val="00286BA3"/>
    <w:rsid w:val="002908CF"/>
    <w:rsid w:val="002B6ED7"/>
    <w:rsid w:val="0030158A"/>
    <w:rsid w:val="00310588"/>
    <w:rsid w:val="003137C9"/>
    <w:rsid w:val="00314ED4"/>
    <w:rsid w:val="003550D5"/>
    <w:rsid w:val="003679E1"/>
    <w:rsid w:val="003A024D"/>
    <w:rsid w:val="003E2F48"/>
    <w:rsid w:val="003E4541"/>
    <w:rsid w:val="00401A0C"/>
    <w:rsid w:val="004266F5"/>
    <w:rsid w:val="00426B55"/>
    <w:rsid w:val="0042727F"/>
    <w:rsid w:val="00434D8D"/>
    <w:rsid w:val="0045558B"/>
    <w:rsid w:val="004813B9"/>
    <w:rsid w:val="004A4A90"/>
    <w:rsid w:val="004F35C0"/>
    <w:rsid w:val="005026EE"/>
    <w:rsid w:val="005079D6"/>
    <w:rsid w:val="0051582C"/>
    <w:rsid w:val="00530C19"/>
    <w:rsid w:val="00532602"/>
    <w:rsid w:val="005650AA"/>
    <w:rsid w:val="00593BB5"/>
    <w:rsid w:val="00595B5B"/>
    <w:rsid w:val="005A4B61"/>
    <w:rsid w:val="005A73DF"/>
    <w:rsid w:val="005B159D"/>
    <w:rsid w:val="005D29CF"/>
    <w:rsid w:val="00635D0E"/>
    <w:rsid w:val="00641433"/>
    <w:rsid w:val="0064368A"/>
    <w:rsid w:val="00654FAE"/>
    <w:rsid w:val="00656AEB"/>
    <w:rsid w:val="00664909"/>
    <w:rsid w:val="00664BCD"/>
    <w:rsid w:val="006707B5"/>
    <w:rsid w:val="0069046F"/>
    <w:rsid w:val="0069144B"/>
    <w:rsid w:val="006A2E68"/>
    <w:rsid w:val="006A5583"/>
    <w:rsid w:val="006C30B4"/>
    <w:rsid w:val="00715510"/>
    <w:rsid w:val="00724404"/>
    <w:rsid w:val="0075089F"/>
    <w:rsid w:val="00756E67"/>
    <w:rsid w:val="00767505"/>
    <w:rsid w:val="00777AE2"/>
    <w:rsid w:val="007827F8"/>
    <w:rsid w:val="007A0AC1"/>
    <w:rsid w:val="007B612C"/>
    <w:rsid w:val="007B6D02"/>
    <w:rsid w:val="007C64F7"/>
    <w:rsid w:val="00810198"/>
    <w:rsid w:val="008203FD"/>
    <w:rsid w:val="0084180F"/>
    <w:rsid w:val="00854779"/>
    <w:rsid w:val="008925B0"/>
    <w:rsid w:val="0089526C"/>
    <w:rsid w:val="008A791F"/>
    <w:rsid w:val="008E2147"/>
    <w:rsid w:val="008E4A01"/>
    <w:rsid w:val="008F1964"/>
    <w:rsid w:val="008F4E82"/>
    <w:rsid w:val="008F6600"/>
    <w:rsid w:val="008F791C"/>
    <w:rsid w:val="008F7BAA"/>
    <w:rsid w:val="00902217"/>
    <w:rsid w:val="00905021"/>
    <w:rsid w:val="00914F5A"/>
    <w:rsid w:val="00920FB1"/>
    <w:rsid w:val="00924E00"/>
    <w:rsid w:val="00942165"/>
    <w:rsid w:val="00944D78"/>
    <w:rsid w:val="009477CE"/>
    <w:rsid w:val="009673C9"/>
    <w:rsid w:val="00983AAD"/>
    <w:rsid w:val="00983E4F"/>
    <w:rsid w:val="00986F18"/>
    <w:rsid w:val="009964DF"/>
    <w:rsid w:val="00996DA4"/>
    <w:rsid w:val="009A1647"/>
    <w:rsid w:val="009B4722"/>
    <w:rsid w:val="009B5937"/>
    <w:rsid w:val="009D748E"/>
    <w:rsid w:val="009E5BFF"/>
    <w:rsid w:val="009F2BF0"/>
    <w:rsid w:val="00A1172A"/>
    <w:rsid w:val="00A473F7"/>
    <w:rsid w:val="00A70711"/>
    <w:rsid w:val="00AA1B01"/>
    <w:rsid w:val="00AA2EC6"/>
    <w:rsid w:val="00AC15B5"/>
    <w:rsid w:val="00AC4D47"/>
    <w:rsid w:val="00AD0DEB"/>
    <w:rsid w:val="00AF38D4"/>
    <w:rsid w:val="00B21AF0"/>
    <w:rsid w:val="00B6259D"/>
    <w:rsid w:val="00B84B5A"/>
    <w:rsid w:val="00BB1B0F"/>
    <w:rsid w:val="00BD3D1F"/>
    <w:rsid w:val="00BE26EB"/>
    <w:rsid w:val="00C05FA3"/>
    <w:rsid w:val="00C076C2"/>
    <w:rsid w:val="00C16395"/>
    <w:rsid w:val="00C419CE"/>
    <w:rsid w:val="00C55B19"/>
    <w:rsid w:val="00C72140"/>
    <w:rsid w:val="00C945C3"/>
    <w:rsid w:val="00CB0BE0"/>
    <w:rsid w:val="00CD0A7B"/>
    <w:rsid w:val="00CF1D16"/>
    <w:rsid w:val="00D263F6"/>
    <w:rsid w:val="00D449D6"/>
    <w:rsid w:val="00D602A9"/>
    <w:rsid w:val="00D60429"/>
    <w:rsid w:val="00D701D4"/>
    <w:rsid w:val="00DB42C3"/>
    <w:rsid w:val="00DB7178"/>
    <w:rsid w:val="00E347A1"/>
    <w:rsid w:val="00E41CAD"/>
    <w:rsid w:val="00E442FB"/>
    <w:rsid w:val="00E83F6F"/>
    <w:rsid w:val="00E878C8"/>
    <w:rsid w:val="00E9465E"/>
    <w:rsid w:val="00ED37BE"/>
    <w:rsid w:val="00EE31BE"/>
    <w:rsid w:val="00EE408F"/>
    <w:rsid w:val="00EE519B"/>
    <w:rsid w:val="00EF0536"/>
    <w:rsid w:val="00EF7E3F"/>
    <w:rsid w:val="00F0151D"/>
    <w:rsid w:val="00F046C7"/>
    <w:rsid w:val="00F54122"/>
    <w:rsid w:val="00FA4989"/>
    <w:rsid w:val="00FF2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A1F6DFA"/>
  <w15:chartTrackingRefBased/>
  <w15:docId w15:val="{C9B8833A-D776-4E43-A208-9B507976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42F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51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519B"/>
  </w:style>
  <w:style w:type="paragraph" w:styleId="Pidipagina">
    <w:name w:val="footer"/>
    <w:basedOn w:val="Normale"/>
    <w:link w:val="PidipaginaCarattere"/>
    <w:uiPriority w:val="99"/>
    <w:unhideWhenUsed/>
    <w:rsid w:val="00EE51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519B"/>
  </w:style>
  <w:style w:type="character" w:styleId="Collegamentoipertestuale">
    <w:name w:val="Hyperlink"/>
    <w:basedOn w:val="Carpredefinitoparagrafo"/>
    <w:unhideWhenUsed/>
    <w:rsid w:val="00EE519B"/>
    <w:rPr>
      <w:color w:val="0000FF"/>
      <w:u w:val="single"/>
    </w:rPr>
  </w:style>
  <w:style w:type="table" w:styleId="Grigliatabella">
    <w:name w:val="Table Grid"/>
    <w:basedOn w:val="Tabellanormale"/>
    <w:uiPriority w:val="39"/>
    <w:rsid w:val="00E4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42F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
    <w:name w:val="Body Text Indent"/>
    <w:basedOn w:val="Normale"/>
    <w:link w:val="RientrocorpodeltestoCarattere"/>
    <w:uiPriority w:val="99"/>
    <w:unhideWhenUsed/>
    <w:rsid w:val="003550D5"/>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3550D5"/>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550D5"/>
    <w:pPr>
      <w:ind w:left="720"/>
      <w:contextualSpacing/>
    </w:pPr>
  </w:style>
  <w:style w:type="character" w:styleId="Menzionenonrisolta">
    <w:name w:val="Unresolved Mention"/>
    <w:basedOn w:val="Carpredefinitoparagrafo"/>
    <w:uiPriority w:val="99"/>
    <w:semiHidden/>
    <w:unhideWhenUsed/>
    <w:rsid w:val="00C16395"/>
    <w:rPr>
      <w:color w:val="605E5C"/>
      <w:shd w:val="clear" w:color="auto" w:fill="E1DFDD"/>
    </w:rPr>
  </w:style>
  <w:style w:type="paragraph" w:customStyle="1" w:styleId="Standard">
    <w:name w:val="Standard"/>
    <w:rsid w:val="0069046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E1FA-FB2F-4732-A495-96C60A6D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4</Pages>
  <Words>1642</Words>
  <Characters>9362</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Cherchi</dc:creator>
  <cp:keywords/>
  <dc:description/>
  <cp:lastModifiedBy>Claudio Paba</cp:lastModifiedBy>
  <cp:revision>84</cp:revision>
  <cp:lastPrinted>2025-01-27T11:10:00Z</cp:lastPrinted>
  <dcterms:created xsi:type="dcterms:W3CDTF">2025-01-15T14:51:00Z</dcterms:created>
  <dcterms:modified xsi:type="dcterms:W3CDTF">2025-01-29T16:35:00Z</dcterms:modified>
</cp:coreProperties>
</file>