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6E0F4" w14:textId="77777777" w:rsidR="007C7489" w:rsidRDefault="00EF7DF3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STRUTTURE RICETTIVE ALBERGHIERE</w:t>
      </w:r>
    </w:p>
    <w:p w14:paraId="49F6E0F5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49F6E0F6" w14:textId="77777777" w:rsidR="00147C04" w:rsidRDefault="00147C04" w:rsidP="00147C04">
      <w:pPr>
        <w:pStyle w:val="Nessunaspaziatura"/>
      </w:pPr>
    </w:p>
    <w:p w14:paraId="49F6E0F7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49F6E111" w14:textId="77777777" w:rsidTr="00144759">
        <w:tc>
          <w:tcPr>
            <w:tcW w:w="1951" w:type="dxa"/>
          </w:tcPr>
          <w:p w14:paraId="49F6E0F8" w14:textId="77777777" w:rsidR="00147C04" w:rsidRDefault="00147C04" w:rsidP="00147C04">
            <w:pPr>
              <w:pStyle w:val="Nessunaspaziatura"/>
            </w:pPr>
          </w:p>
          <w:p w14:paraId="49F6E0F9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49F6E0FA" w14:textId="77777777" w:rsidR="00147C04" w:rsidRPr="00147C04" w:rsidRDefault="00147C04" w:rsidP="00147C04">
            <w:pPr>
              <w:pStyle w:val="Nessunaspaziatura"/>
            </w:pPr>
          </w:p>
          <w:p w14:paraId="49F6E0FB" w14:textId="77777777" w:rsidR="00147C04" w:rsidRPr="00147C04" w:rsidRDefault="00147C04" w:rsidP="00147C04">
            <w:pPr>
              <w:pStyle w:val="Nessunaspaziatura"/>
            </w:pPr>
          </w:p>
          <w:p w14:paraId="49F6E0FC" w14:textId="77777777" w:rsidR="00147C04" w:rsidRPr="00147C04" w:rsidRDefault="00147C04" w:rsidP="00147C04">
            <w:pPr>
              <w:pStyle w:val="Nessunaspaziatura"/>
            </w:pPr>
          </w:p>
          <w:p w14:paraId="49F6E0FD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49F6E0FE" w14:textId="77777777" w:rsidR="001D1E8B" w:rsidRDefault="001D1E8B" w:rsidP="001D1E8B">
            <w:pPr>
              <w:pStyle w:val="Nessunaspaziatura"/>
              <w:jc w:val="both"/>
            </w:pPr>
          </w:p>
          <w:p w14:paraId="49F6E0FF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Sono aziende ricettive alberghiere gli esercizi pubblici a gestione unitaria che offrono ospitalità al pubblico in uno o più stabili o parti di stabili.</w:t>
            </w:r>
          </w:p>
          <w:p w14:paraId="49F6E100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F6E101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Sono "</w:t>
            </w:r>
            <w:r w:rsidRPr="00C35132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alberghi</w:t>
            </w: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 xml:space="preserve">" le aziende che forniscono alloggio ed eventuale vitto ai clienti, in almeno </w:t>
            </w:r>
            <w:r w:rsidR="00482AB8" w:rsidRPr="00C35132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 xml:space="preserve"> camere anche dotate di eventuali locali e servizi accessori. L'attività può essere svolta in dipendenze situate a non più di 100 metri di distanza dalla casa madre; in essi è consentita la presenza di unità abitative dotate di cucina o angolo cottura nel limite di una capacità ricettiva non superiore al 35 per cento di quella complessiva della struttura.</w:t>
            </w:r>
          </w:p>
          <w:p w14:paraId="49F6E102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F6E103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Sono "</w:t>
            </w:r>
            <w:r w:rsidRPr="00C35132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alberghi residenziali</w:t>
            </w: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" le aziende che forniscono alloggio ai clienti in unità abitative costituite da uno o più locali con cucina o angolo cottura; in essi è consentita la presenza di camere nel limite di una capacità ricettiva non superiore al 35 per cento di quella complessiva della struttura. L'attività può essere svolta in dipendenze situate a non più di 100 metri di distanza dalla casa madre.</w:t>
            </w:r>
          </w:p>
          <w:p w14:paraId="49F6E104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F6E105" w14:textId="77777777" w:rsidR="001F3D09" w:rsidRPr="00C35132" w:rsidRDefault="001F3D09" w:rsidP="001F3D0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Sono "</w:t>
            </w:r>
            <w:r w:rsidRPr="00C35132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condhotel</w:t>
            </w: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" le aziende aperte al pubblico, a gestione unitaria, composte da una o più unità immobiliari ubicate nello stesso comune o da parti di esse, che forniscono alloggio, servizi accessori ed eventualmente vitto, in camere destinate alla ricettività e, in forma integrata e complementare, in unità abitative a destinazione residenziale, dotate di servizio autonomo di cucina, la cui superficie complessiva non può superare il 40 per cento del totale della superficie netta destinata alle camere.".</w:t>
            </w:r>
          </w:p>
          <w:p w14:paraId="49F6E106" w14:textId="77777777" w:rsidR="001F3D09" w:rsidRPr="00C35132" w:rsidRDefault="001F3D09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F6E107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Possono assumere la denominazione di "</w:t>
            </w:r>
            <w:r w:rsidRPr="00C35132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villaggi albergo</w:t>
            </w: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" le strutture ricettive alberghiere caratterizzate dalla centralizzazione dei principali servizi in funzione di unità abitative dislocate in più stabili e dall'inserimento dell'insieme ricettivo in un'unica area recintata.</w:t>
            </w:r>
          </w:p>
          <w:p w14:paraId="49F6E108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F6E109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Possono assumere la denominazione di "</w:t>
            </w:r>
            <w:r w:rsidRPr="00C35132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alberghi diffusi</w:t>
            </w: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" le strutture ricettive alberghiere caratterizzate dalla centralizzazione in un unico stabile dell'ufficio ricevimento, delle sale di uso comune e dell'eventuale ristorante e annessa cucina e dalla dislocazione delle unità abitative in uno o più stabili separati, purché ubicati nel centro storico del comune e distanti non oltre 300 metri dall'edificio nel quale sono ubicati i servizi principali; l'identità della struttura ricettiva è riconoscibile in tutte le sue componenti (arredi, insegne o altri segni distintivi), al fine di garantire l'omogeneità dei servizi.</w:t>
            </w:r>
          </w:p>
          <w:p w14:paraId="49F6E10A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F6E10B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Possono assumere la denominazione di "</w:t>
            </w:r>
            <w:r w:rsidRPr="00C35132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alberghi rurali</w:t>
            </w: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" le strutture ricettive alberghiere ubicate in fabbricati rurali o complessi immobiliari rurali, arredate nel rispetto delle tradizioni locali, nelle quali siano offerti vitto, con bevande e pietanze tipiche della Regione preparate prevalentemente con l'impiego di materie prime di produzione locale ed eventuali altri servizi finalizzati anche alla fruizione dell'ambiente, della cultura, delle tradizioni e dell'enogastronomia del luogo.</w:t>
            </w:r>
          </w:p>
          <w:p w14:paraId="49F6E10C" w14:textId="77777777" w:rsidR="00A22791" w:rsidRPr="00C35132" w:rsidRDefault="00A22791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F6E10D" w14:textId="77777777" w:rsidR="00A22791" w:rsidRPr="00C35132" w:rsidRDefault="00A22791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Assumono la denominazione di “</w:t>
            </w:r>
            <w:r w:rsidRPr="00C35132">
              <w:rPr>
                <w:rFonts w:asciiTheme="minorHAnsi" w:eastAsiaTheme="minorHAnsi" w:hAnsiTheme="minorHAnsi" w:cstheme="minorBidi"/>
                <w:u w:val="single"/>
                <w:lang w:eastAsia="en-US"/>
              </w:rPr>
              <w:t>motel</w:t>
            </w: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” gli alberghi particolarmente attrezzati per la sosta e l’assistenza delle autovetture e delle imbarcazioni e che assicurino uno standard minimo di servizi di assistenza meccanica, di rifornimento carburanti e di parcheggio per un numero di automobili ed imbarcazioni superiore del 10 per cento a quello delle unità abitative, nonché servizi di bar, ristorante o tavola calda e fredda.</w:t>
            </w:r>
          </w:p>
          <w:p w14:paraId="49F6E10E" w14:textId="77777777" w:rsidR="006B2E7E" w:rsidRPr="00C35132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9F6E10F" w14:textId="77777777" w:rsidR="006B2E7E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35132">
              <w:rPr>
                <w:rFonts w:asciiTheme="minorHAnsi" w:eastAsiaTheme="minorHAnsi" w:hAnsiTheme="minorHAnsi" w:cstheme="minorBidi"/>
                <w:lang w:eastAsia="en-US"/>
              </w:rPr>
              <w:t>L'esercizio dell'attività ricettiva comprende l'esposizione e la vendita di prodotti tipici e manufatti locali.</w:t>
            </w:r>
          </w:p>
          <w:p w14:paraId="49F6E110" w14:textId="77777777" w:rsidR="006B2E7E" w:rsidRPr="006B2E7E" w:rsidRDefault="006B2E7E" w:rsidP="006B2E7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A05B7" w14:paraId="49F6E11D" w14:textId="77777777" w:rsidTr="00144759">
        <w:tc>
          <w:tcPr>
            <w:tcW w:w="1951" w:type="dxa"/>
          </w:tcPr>
          <w:p w14:paraId="49F6E112" w14:textId="77777777" w:rsidR="00DA05B7" w:rsidRDefault="00DA05B7" w:rsidP="00147C04">
            <w:pPr>
              <w:pStyle w:val="Nessunaspaziatura"/>
            </w:pPr>
          </w:p>
          <w:p w14:paraId="49F6E113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49F6E114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15" w14:textId="77777777" w:rsidR="00DA05B7" w:rsidRPr="00C35132" w:rsidRDefault="00DA05B7" w:rsidP="00144759">
            <w:pPr>
              <w:pStyle w:val="Nessunaspaziatura"/>
              <w:jc w:val="both"/>
            </w:pPr>
          </w:p>
          <w:p w14:paraId="49F6E116" w14:textId="77777777" w:rsidR="0049468E" w:rsidRPr="00C35132" w:rsidRDefault="0049468E" w:rsidP="00F610C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L.R. n. </w:t>
            </w:r>
            <w:r w:rsidR="00A14FB2" w:rsidRPr="00C35132">
              <w:t>22</w:t>
            </w:r>
            <w:r w:rsidRPr="00C35132">
              <w:t>/</w:t>
            </w:r>
            <w:r w:rsidR="00A14FB2" w:rsidRPr="00C35132">
              <w:t>1984</w:t>
            </w:r>
            <w:r w:rsidR="00DA05B7" w:rsidRPr="00C35132">
              <w:t>;</w:t>
            </w:r>
          </w:p>
          <w:p w14:paraId="49F6E117" w14:textId="77777777" w:rsidR="00A14FB2" w:rsidRPr="00C35132" w:rsidRDefault="00A14FB2" w:rsidP="00F610C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L.R. n. 27/1998;</w:t>
            </w:r>
          </w:p>
          <w:p w14:paraId="49F6E118" w14:textId="77777777" w:rsidR="00977F8F" w:rsidRPr="00C35132" w:rsidRDefault="00A14FB2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D.Lgs. n. 79/2011 (Codice del Turismo)</w:t>
            </w:r>
            <w:r w:rsidR="006E3036" w:rsidRPr="00C35132">
              <w:t>;</w:t>
            </w:r>
          </w:p>
          <w:p w14:paraId="49F6E119" w14:textId="77777777" w:rsidR="0094602C" w:rsidRPr="00C35132" w:rsidRDefault="0094602C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L.R. n. 16 del 28/07/2017</w:t>
            </w:r>
            <w:r w:rsidR="006E3036" w:rsidRPr="00C35132">
              <w:t>;</w:t>
            </w:r>
          </w:p>
          <w:p w14:paraId="49F6E11A" w14:textId="77777777" w:rsidR="006E3036" w:rsidRPr="00C35132" w:rsidRDefault="006E3036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Nota Ass. Turismo RAS,</w:t>
            </w:r>
            <w:r w:rsidR="00C87B58" w:rsidRPr="00C35132">
              <w:t xml:space="preserve"> prot. 7075/XI.8 del 10/04/2019;</w:t>
            </w:r>
          </w:p>
          <w:p w14:paraId="49F6E11B" w14:textId="77777777" w:rsidR="00C87B58" w:rsidRPr="00C35132" w:rsidRDefault="00C87B58" w:rsidP="00977F8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L.R. n. </w:t>
            </w:r>
            <w:r w:rsidR="00462542" w:rsidRPr="00C35132">
              <w:t>23</w:t>
            </w:r>
            <w:r w:rsidRPr="00C35132">
              <w:t>/201</w:t>
            </w:r>
            <w:r w:rsidR="00462542" w:rsidRPr="00C35132">
              <w:t>8</w:t>
            </w:r>
            <w:r w:rsidRPr="00C35132">
              <w:t>.</w:t>
            </w:r>
          </w:p>
          <w:p w14:paraId="49F6E11C" w14:textId="77777777" w:rsidR="00977F8F" w:rsidRPr="00C35132" w:rsidRDefault="00977F8F" w:rsidP="00F458D7">
            <w:pPr>
              <w:pStyle w:val="Nessunaspaziatura"/>
              <w:jc w:val="both"/>
            </w:pPr>
          </w:p>
        </w:tc>
      </w:tr>
      <w:tr w:rsidR="00147C04" w:rsidRPr="00490091" w14:paraId="49F6E128" w14:textId="77777777" w:rsidTr="00144759">
        <w:tc>
          <w:tcPr>
            <w:tcW w:w="1951" w:type="dxa"/>
          </w:tcPr>
          <w:p w14:paraId="49F6E11E" w14:textId="77777777" w:rsidR="00147C04" w:rsidRDefault="00147C04" w:rsidP="00147C04">
            <w:pPr>
              <w:pStyle w:val="Nessunaspaziatura"/>
            </w:pPr>
          </w:p>
          <w:p w14:paraId="49F6E11F" w14:textId="77777777"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Requisiti </w:t>
            </w:r>
            <w:r w:rsidR="006E2873" w:rsidRPr="00490091">
              <w:rPr>
                <w:b/>
              </w:rPr>
              <w:t>generali</w:t>
            </w:r>
          </w:p>
          <w:p w14:paraId="49F6E120" w14:textId="77777777" w:rsidR="00147C04" w:rsidRPr="00490091" w:rsidRDefault="00147C04" w:rsidP="00147C04">
            <w:pPr>
              <w:pStyle w:val="Nessunaspaziatura"/>
            </w:pPr>
          </w:p>
          <w:p w14:paraId="49F6E121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22" w14:textId="77777777" w:rsidR="00147C04" w:rsidRPr="00C35132" w:rsidRDefault="00147C04" w:rsidP="004F419B">
            <w:pPr>
              <w:pStyle w:val="Nessunaspaziatura"/>
              <w:jc w:val="both"/>
            </w:pPr>
          </w:p>
          <w:p w14:paraId="49F6E123" w14:textId="77777777" w:rsidR="00147C04" w:rsidRPr="00C35132" w:rsidRDefault="006E2873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Agibilità dei locali;</w:t>
            </w:r>
          </w:p>
          <w:p w14:paraId="49F6E124" w14:textId="77777777" w:rsidR="009575A8" w:rsidRPr="00C35132" w:rsidRDefault="009575A8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Destinazione d’uso appropriata dei locali per ogni tipologia di struttura;</w:t>
            </w:r>
          </w:p>
          <w:p w14:paraId="49F6E125" w14:textId="77777777" w:rsidR="00E2770A" w:rsidRPr="00C35132" w:rsidRDefault="00A71C4C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 xml:space="preserve">Requisiti </w:t>
            </w:r>
            <w:r w:rsidR="00E2770A" w:rsidRPr="00C35132">
              <w:t>T.U.L.P.S.</w:t>
            </w:r>
            <w:r w:rsidR="009575A8" w:rsidRPr="00C35132">
              <w:t>;</w:t>
            </w:r>
          </w:p>
          <w:p w14:paraId="49F6E126" w14:textId="77777777" w:rsidR="009575A8" w:rsidRPr="00C35132" w:rsidRDefault="009575A8" w:rsidP="00615952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Requisiti per la Prevenzione Incendi</w:t>
            </w:r>
          </w:p>
          <w:p w14:paraId="49F6E127" w14:textId="77777777" w:rsidR="00C40392" w:rsidRPr="00C35132" w:rsidRDefault="00C40392" w:rsidP="00C40392">
            <w:pPr>
              <w:pStyle w:val="Nessunaspaziatura"/>
              <w:jc w:val="both"/>
            </w:pPr>
          </w:p>
        </w:tc>
      </w:tr>
      <w:tr w:rsidR="00A46779" w:rsidRPr="00490091" w14:paraId="49F6E139" w14:textId="77777777" w:rsidTr="00144759">
        <w:tc>
          <w:tcPr>
            <w:tcW w:w="1951" w:type="dxa"/>
          </w:tcPr>
          <w:p w14:paraId="49F6E129" w14:textId="77777777" w:rsidR="00A46779" w:rsidRDefault="00A46779" w:rsidP="00147C04">
            <w:pPr>
              <w:pStyle w:val="Nessunaspaziatura"/>
            </w:pPr>
          </w:p>
          <w:p w14:paraId="49F6E12A" w14:textId="77777777" w:rsidR="00A46779" w:rsidRPr="00A46779" w:rsidRDefault="00A46779" w:rsidP="00147C04">
            <w:pPr>
              <w:pStyle w:val="Nessunaspaziatura"/>
              <w:rPr>
                <w:b/>
              </w:rPr>
            </w:pPr>
            <w:r w:rsidRPr="00A46779">
              <w:rPr>
                <w:b/>
              </w:rPr>
              <w:t>Precisazioni su requisiti tecnici, edilizi ed igienico-sanitari</w:t>
            </w:r>
          </w:p>
          <w:p w14:paraId="49F6E12B" w14:textId="77777777" w:rsidR="00A46779" w:rsidRDefault="00A46779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2C" w14:textId="77777777" w:rsidR="00A46779" w:rsidRDefault="00A46779" w:rsidP="004F419B">
            <w:pPr>
              <w:pStyle w:val="Nessunaspaziatura"/>
              <w:jc w:val="both"/>
            </w:pPr>
          </w:p>
          <w:p w14:paraId="49F6E12D" w14:textId="77777777" w:rsidR="00A46779" w:rsidRDefault="00A46779" w:rsidP="00A46779">
            <w:pPr>
              <w:pStyle w:val="Nessunaspaziatura"/>
              <w:jc w:val="both"/>
            </w:pPr>
            <w:r>
              <w:t xml:space="preserve">La superficie minima delle camere ad uno o più letti, l’altezza minima dei locali, la dotazione dei servizi </w:t>
            </w:r>
            <w:r w:rsidR="00CF12A8">
              <w:t>igienici,</w:t>
            </w:r>
            <w:r>
              <w:t xml:space="preserve"> l’accessibilità per i </w:t>
            </w:r>
            <w:r w:rsidR="00EF51F9">
              <w:t>disabili</w:t>
            </w:r>
            <w:r w:rsidR="00CF12A8">
              <w:t xml:space="preserve"> e quindi </w:t>
            </w:r>
            <w:r w:rsidR="00CF12A8" w:rsidRPr="00EF51F9">
              <w:t>l’ingombro massimo delle camere e dei vani</w:t>
            </w:r>
            <w:r w:rsidR="003339B3">
              <w:t>, sono stabiliti dal regolamento edilizio comunale.</w:t>
            </w:r>
          </w:p>
          <w:p w14:paraId="49F6E12E" w14:textId="77777777" w:rsidR="003339B3" w:rsidRDefault="003339B3" w:rsidP="00A46779">
            <w:pPr>
              <w:pStyle w:val="Nessunaspaziatura"/>
              <w:jc w:val="both"/>
            </w:pPr>
          </w:p>
          <w:p w14:paraId="49F6E12F" w14:textId="77777777" w:rsidR="003339B3" w:rsidRDefault="003339B3" w:rsidP="003339B3">
            <w:pPr>
              <w:pStyle w:val="Nessunaspaziatura"/>
              <w:jc w:val="both"/>
            </w:pPr>
            <w:r>
              <w:t>Laddove non in contrasto, si applicano le norme previste per gli esercizi alberghieri di cui al R.D. 24 maggio 1920, n. 1102 e successive modifiche ed integrazioni.</w:t>
            </w:r>
          </w:p>
          <w:p w14:paraId="49F6E130" w14:textId="77777777" w:rsidR="006F2484" w:rsidRDefault="006F2484" w:rsidP="003339B3">
            <w:pPr>
              <w:pStyle w:val="Nessunaspaziatura"/>
              <w:jc w:val="both"/>
            </w:pPr>
          </w:p>
          <w:p w14:paraId="49F6E131" w14:textId="77777777" w:rsidR="006F2484" w:rsidRDefault="006F2484" w:rsidP="006F2484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36B24">
              <w:rPr>
                <w:u w:val="single"/>
              </w:rPr>
              <w:t>Camera a un letto</w:t>
            </w:r>
            <w:r>
              <w:t>: superficie minima mq 8,00 oppure mc 2</w:t>
            </w:r>
            <w:r w:rsidR="00803B1A">
              <w:t>4</w:t>
            </w:r>
            <w:r>
              <w:t>,00;</w:t>
            </w:r>
          </w:p>
          <w:p w14:paraId="49F6E132" w14:textId="77777777" w:rsidR="006F2484" w:rsidRDefault="006F2484" w:rsidP="006F2484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36B24">
              <w:rPr>
                <w:u w:val="single"/>
              </w:rPr>
              <w:t>Camera a due letti</w:t>
            </w:r>
            <w:r>
              <w:t>: superficie minima mq 14,00 oppure mc 42,00;</w:t>
            </w:r>
          </w:p>
          <w:p w14:paraId="49F6E133" w14:textId="77777777" w:rsidR="006F2484" w:rsidRDefault="006F2484" w:rsidP="006F2484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D36B24">
              <w:rPr>
                <w:u w:val="single"/>
              </w:rPr>
              <w:t>Camera a più di due letti</w:t>
            </w:r>
            <w:r>
              <w:t xml:space="preserve">: superfici minime e cubatura sono quelle delle camere a due letti, aumentate, per ogni letto in più, </w:t>
            </w:r>
            <w:r w:rsidRPr="006F2484">
              <w:t xml:space="preserve">di un numero rispettivamente di </w:t>
            </w:r>
            <w:r w:rsidRPr="00D36B24">
              <w:t>metri cubi o quadrati pari alla differenza di cubatura e superficie tra le camere ad uno e quelle a due letti</w:t>
            </w:r>
            <w:r w:rsidR="00D36B24" w:rsidRPr="00D36B24">
              <w:t>.</w:t>
            </w:r>
          </w:p>
          <w:p w14:paraId="49F6E134" w14:textId="77777777" w:rsidR="006F2484" w:rsidRDefault="006F2484" w:rsidP="006F2484">
            <w:pPr>
              <w:pStyle w:val="Nessunaspaziatura"/>
              <w:jc w:val="both"/>
            </w:pPr>
          </w:p>
          <w:p w14:paraId="49F6E135" w14:textId="77777777" w:rsidR="006F2484" w:rsidRDefault="00E16FC5" w:rsidP="006F2484">
            <w:pPr>
              <w:pStyle w:val="Nessunaspaziatura"/>
              <w:jc w:val="both"/>
            </w:pPr>
            <w:r>
              <w:t xml:space="preserve">È obbligatorio almeno un </w:t>
            </w:r>
            <w:r w:rsidR="00803B1A">
              <w:t>servizio igienico ogni 10 posti letto</w:t>
            </w:r>
            <w:r w:rsidR="004C1FB4">
              <w:t>.</w:t>
            </w:r>
          </w:p>
          <w:p w14:paraId="49F6E136" w14:textId="77777777" w:rsidR="00803B1A" w:rsidRDefault="00803B1A" w:rsidP="006F2484">
            <w:pPr>
              <w:pStyle w:val="Nessunaspaziatura"/>
              <w:jc w:val="both"/>
            </w:pPr>
          </w:p>
          <w:p w14:paraId="49F6E137" w14:textId="77777777" w:rsidR="00803B1A" w:rsidRDefault="00803B1A" w:rsidP="006F2484">
            <w:pPr>
              <w:pStyle w:val="Nessunaspaziatura"/>
              <w:jc w:val="both"/>
            </w:pPr>
            <w:r>
              <w:t>N</w:t>
            </w:r>
            <w:r w:rsidRPr="00803B1A">
              <w:t>ei casi di promiscuità, qualora l’unità abitativa dell’albergo sia dotata di angolo-cottura, in luogo di apposita cucina in locale separato, la superficie utile della camera dovrà essere incrementata di ulteriori 2 metri quadrati.</w:t>
            </w:r>
          </w:p>
          <w:p w14:paraId="49F6E138" w14:textId="77777777" w:rsidR="003339B3" w:rsidRPr="00490091" w:rsidRDefault="003339B3" w:rsidP="003339B3">
            <w:pPr>
              <w:pStyle w:val="Nessunaspaziatura"/>
              <w:jc w:val="both"/>
            </w:pPr>
          </w:p>
        </w:tc>
      </w:tr>
      <w:tr w:rsidR="00147C04" w:rsidRPr="00490091" w14:paraId="49F6E151" w14:textId="77777777" w:rsidTr="00144759">
        <w:tc>
          <w:tcPr>
            <w:tcW w:w="1951" w:type="dxa"/>
          </w:tcPr>
          <w:p w14:paraId="49F6E13A" w14:textId="77777777" w:rsidR="00147C04" w:rsidRPr="00490091" w:rsidRDefault="00147C04" w:rsidP="00147C04">
            <w:pPr>
              <w:pStyle w:val="Nessunaspaziatura"/>
            </w:pPr>
          </w:p>
          <w:p w14:paraId="49F6E13B" w14:textId="77777777" w:rsidR="00147C04" w:rsidRPr="00490091" w:rsidRDefault="00147C0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Come si presenta la </w:t>
            </w:r>
            <w:r w:rsidR="00027016" w:rsidRPr="00490091">
              <w:rPr>
                <w:b/>
              </w:rPr>
              <w:t>pratica</w:t>
            </w:r>
            <w:r w:rsidRPr="00490091">
              <w:rPr>
                <w:b/>
              </w:rPr>
              <w:t>?</w:t>
            </w:r>
          </w:p>
          <w:p w14:paraId="49F6E13C" w14:textId="77777777" w:rsidR="00147C04" w:rsidRPr="00490091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3D" w14:textId="77777777" w:rsidR="00147C04" w:rsidRPr="00490091" w:rsidRDefault="00147C04" w:rsidP="00144759">
            <w:pPr>
              <w:pStyle w:val="Nessunaspaziatura"/>
              <w:jc w:val="both"/>
            </w:pPr>
          </w:p>
          <w:p w14:paraId="49F6E13E" w14:textId="77777777" w:rsidR="00147C04" w:rsidRPr="00C35132" w:rsidRDefault="00027016" w:rsidP="00144759">
            <w:pPr>
              <w:pStyle w:val="Nessunaspaziatura"/>
              <w:jc w:val="both"/>
            </w:pPr>
            <w:r w:rsidRPr="00C35132">
              <w:t>La</w:t>
            </w:r>
            <w:r w:rsidR="00147C04" w:rsidRPr="00C35132">
              <w:t xml:space="preserve"> pratica di comunicazione di avvio attività </w:t>
            </w:r>
            <w:r w:rsidRPr="00C35132">
              <w:t xml:space="preserve">è </w:t>
            </w:r>
            <w:r w:rsidR="00147C04" w:rsidRPr="00C35132">
              <w:t>da presentarsi in via telematica sul portale messo a disposizione dalla Regione Sardegna al seguente indirizzo:</w:t>
            </w:r>
          </w:p>
          <w:p w14:paraId="49F6E13F" w14:textId="77777777" w:rsidR="00147C04" w:rsidRPr="00C35132" w:rsidRDefault="00131482" w:rsidP="00144759">
            <w:pPr>
              <w:pStyle w:val="Nessunaspaziatura"/>
              <w:jc w:val="both"/>
            </w:pPr>
            <w:hyperlink r:id="rId5" w:history="1">
              <w:r w:rsidR="00147C04" w:rsidRPr="00C35132">
                <w:rPr>
                  <w:rStyle w:val="Collegamentoipertestuale"/>
                </w:rPr>
                <w:t>www.sardegnaimpresa.eu/it/sportello-unico</w:t>
              </w:r>
            </w:hyperlink>
            <w:r w:rsidR="00147C04" w:rsidRPr="00C35132">
              <w:t xml:space="preserve"> </w:t>
            </w:r>
            <w:r w:rsidR="00144759" w:rsidRPr="00C35132">
              <w:t>. Cliccando sulla voce “Accedi al SUAPE” il portale richiede l’autenticazione o con la tessera CNS o con le credenziali SPID.</w:t>
            </w:r>
          </w:p>
          <w:p w14:paraId="49F6E140" w14:textId="77777777" w:rsidR="00144759" w:rsidRPr="00C35132" w:rsidRDefault="00144759" w:rsidP="00144759">
            <w:pPr>
              <w:pStyle w:val="Nessunaspaziatura"/>
              <w:jc w:val="both"/>
            </w:pPr>
          </w:p>
          <w:p w14:paraId="49F6E141" w14:textId="77777777" w:rsidR="00144759" w:rsidRPr="00C35132" w:rsidRDefault="00144759" w:rsidP="00144759">
            <w:pPr>
              <w:pStyle w:val="Nessunaspaziatura"/>
              <w:jc w:val="both"/>
            </w:pPr>
            <w:r w:rsidRPr="00C35132">
              <w:t>L’inserimento di una nuova pratica è possibile cliccando sul pulsante “Avvia compilazione”</w:t>
            </w:r>
            <w:r w:rsidR="00AC3FDA" w:rsidRPr="00C35132">
              <w:t xml:space="preserve">, dopodiché il sistema </w:t>
            </w:r>
            <w:r w:rsidR="0006124D" w:rsidRPr="00C35132">
              <w:t>inizia</w:t>
            </w:r>
            <w:r w:rsidR="00AC3FDA" w:rsidRPr="00C35132">
              <w:t xml:space="preserve"> la procedura guidata</w:t>
            </w:r>
            <w:r w:rsidR="00774D35" w:rsidRPr="00C35132">
              <w:t xml:space="preserve"> alla fine d</w:t>
            </w:r>
            <w:r w:rsidR="000B1561" w:rsidRPr="00C35132">
              <w:t>e</w:t>
            </w:r>
            <w:r w:rsidR="00774D35" w:rsidRPr="00C35132">
              <w:t xml:space="preserve">lla quale, </w:t>
            </w:r>
            <w:r w:rsidR="0006124D" w:rsidRPr="00C35132">
              <w:t>saranno generati</w:t>
            </w:r>
            <w:r w:rsidR="00774D35" w:rsidRPr="00C35132">
              <w:t xml:space="preserve"> i moduli appropriati </w:t>
            </w:r>
            <w:r w:rsidR="0006124D" w:rsidRPr="00C35132">
              <w:t>da compilare</w:t>
            </w:r>
            <w:r w:rsidR="00774D35" w:rsidRPr="00C35132">
              <w:t xml:space="preserve"> online. Occorre selezionare con precisione l’attività produttiva oggetto della pratica </w:t>
            </w:r>
            <w:r w:rsidR="0006124D" w:rsidRPr="00C35132">
              <w:t>e rispondere coerentemente alle condizioni che il sistema man mano richiede, per evitare che vengano generati modelli errati da compilare.</w:t>
            </w:r>
          </w:p>
          <w:p w14:paraId="49F6E142" w14:textId="77777777" w:rsidR="000E2448" w:rsidRPr="00C35132" w:rsidRDefault="000E2448" w:rsidP="00144759">
            <w:pPr>
              <w:pStyle w:val="Nessunaspaziatura"/>
              <w:jc w:val="both"/>
            </w:pPr>
          </w:p>
          <w:p w14:paraId="49F6E143" w14:textId="77777777" w:rsidR="000E2448" w:rsidRPr="00C35132" w:rsidRDefault="000E2448" w:rsidP="00144759">
            <w:pPr>
              <w:pStyle w:val="Nessunaspaziatura"/>
              <w:jc w:val="both"/>
            </w:pPr>
            <w:r w:rsidRPr="00C35132">
              <w:t>Il portale genera quindi i</w:t>
            </w:r>
            <w:r w:rsidR="000D4461" w:rsidRPr="00C35132">
              <w:t>l seguente</w:t>
            </w:r>
            <w:r w:rsidRPr="00C35132">
              <w:t xml:space="preserve"> modell</w:t>
            </w:r>
            <w:r w:rsidR="000D4461" w:rsidRPr="00C35132">
              <w:t>o</w:t>
            </w:r>
            <w:r w:rsidRPr="00C35132">
              <w:t>:</w:t>
            </w:r>
          </w:p>
          <w:p w14:paraId="49F6E144" w14:textId="77777777" w:rsidR="000E2448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DUA</w:t>
            </w:r>
            <w:r w:rsidR="00517C86" w:rsidRPr="00C35132">
              <w:t>;</w:t>
            </w:r>
          </w:p>
          <w:p w14:paraId="49F6E145" w14:textId="77777777" w:rsidR="00D6537F" w:rsidRPr="00C35132" w:rsidRDefault="00D6537F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A4;</w:t>
            </w:r>
          </w:p>
          <w:p w14:paraId="49F6E146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B10;</w:t>
            </w:r>
          </w:p>
          <w:p w14:paraId="49F6E147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C1;</w:t>
            </w:r>
          </w:p>
          <w:p w14:paraId="49F6E148" w14:textId="77777777" w:rsidR="00F610CD" w:rsidRPr="00C35132" w:rsidRDefault="00F610CD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lastRenderedPageBreak/>
              <w:t>D3;</w:t>
            </w:r>
          </w:p>
          <w:p w14:paraId="49F6E149" w14:textId="77777777" w:rsidR="00F610CD" w:rsidRPr="00C35132" w:rsidRDefault="008D561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D4</w:t>
            </w:r>
            <w:r w:rsidR="0089510C" w:rsidRPr="00C35132">
              <w:t>;</w:t>
            </w:r>
          </w:p>
          <w:p w14:paraId="49F6E14A" w14:textId="77777777" w:rsidR="0089510C" w:rsidRPr="00C35132" w:rsidRDefault="0089510C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E1;</w:t>
            </w:r>
          </w:p>
          <w:p w14:paraId="49F6E14B" w14:textId="77777777" w:rsidR="008D5616" w:rsidRPr="00C35132" w:rsidRDefault="008D5616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E7 (licenza fiscale in caso di vendita o somministrazione alcolici)</w:t>
            </w:r>
            <w:r w:rsidR="00205FE5" w:rsidRPr="00C35132">
              <w:t>;</w:t>
            </w:r>
          </w:p>
          <w:p w14:paraId="49F6E14C" w14:textId="77777777" w:rsidR="00205FE5" w:rsidRPr="00C35132" w:rsidRDefault="00205FE5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F20 (SCIA prevenzione incendi).</w:t>
            </w:r>
          </w:p>
          <w:p w14:paraId="49F6E14D" w14:textId="77777777" w:rsidR="00945AF8" w:rsidRPr="00C35132" w:rsidRDefault="00945AF8" w:rsidP="00144759">
            <w:pPr>
              <w:pStyle w:val="Nessunaspaziatura"/>
              <w:jc w:val="both"/>
            </w:pPr>
          </w:p>
          <w:p w14:paraId="49F6E14E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>A seguito della compilazione del modello B10 il sistema permetterà il download del modello obbligatorio F</w:t>
            </w:r>
            <w:r w:rsidR="008D5616" w:rsidRPr="00C35132">
              <w:t>29</w:t>
            </w:r>
            <w:r w:rsidRPr="00C35132">
              <w:t xml:space="preserve"> “Classificazione delle struttu</w:t>
            </w:r>
            <w:r w:rsidR="00F458D7" w:rsidRPr="00C35132">
              <w:t xml:space="preserve">re ricettive </w:t>
            </w:r>
            <w:r w:rsidR="00BE13C1" w:rsidRPr="00C35132">
              <w:t>alberghiere”</w:t>
            </w:r>
            <w:r w:rsidR="00F458D7" w:rsidRPr="00C35132">
              <w:t>.</w:t>
            </w:r>
          </w:p>
          <w:p w14:paraId="49F6E14F" w14:textId="77777777" w:rsidR="000D4461" w:rsidRPr="00490091" w:rsidRDefault="000D4461" w:rsidP="00144759">
            <w:pPr>
              <w:pStyle w:val="Nessunaspaziatura"/>
              <w:jc w:val="both"/>
            </w:pPr>
            <w:r w:rsidRPr="00C35132">
              <w:t>Alla fine della compilazione sarà possibile firmare digitalmente i modelli e gli allegati con un’unica operazione automatica.</w:t>
            </w:r>
          </w:p>
          <w:p w14:paraId="49F6E150" w14:textId="77777777" w:rsidR="00144759" w:rsidRPr="00490091" w:rsidRDefault="00144759" w:rsidP="005A7960">
            <w:pPr>
              <w:pStyle w:val="Nessunaspaziatura"/>
              <w:jc w:val="both"/>
            </w:pPr>
          </w:p>
        </w:tc>
      </w:tr>
      <w:tr w:rsidR="00BE13C1" w:rsidRPr="00490091" w14:paraId="49F6E164" w14:textId="77777777" w:rsidTr="00144759">
        <w:tc>
          <w:tcPr>
            <w:tcW w:w="1951" w:type="dxa"/>
          </w:tcPr>
          <w:p w14:paraId="49F6E152" w14:textId="77777777" w:rsidR="00BE13C1" w:rsidRPr="00BE13C1" w:rsidRDefault="00BE13C1" w:rsidP="00147C04">
            <w:pPr>
              <w:pStyle w:val="Nessunaspaziatura"/>
              <w:rPr>
                <w:b/>
              </w:rPr>
            </w:pPr>
          </w:p>
          <w:p w14:paraId="49F6E153" w14:textId="77777777" w:rsidR="00BE13C1" w:rsidRPr="00BE13C1" w:rsidRDefault="00BE13C1" w:rsidP="00147C04">
            <w:pPr>
              <w:pStyle w:val="Nessunaspaziatura"/>
              <w:rPr>
                <w:b/>
              </w:rPr>
            </w:pPr>
            <w:r w:rsidRPr="00BE13C1">
              <w:rPr>
                <w:b/>
              </w:rPr>
              <w:t>Precisazioni s</w:t>
            </w:r>
            <w:r>
              <w:rPr>
                <w:b/>
              </w:rPr>
              <w:t>ulla classificazione</w:t>
            </w:r>
          </w:p>
          <w:p w14:paraId="49F6E154" w14:textId="77777777" w:rsidR="00BE13C1" w:rsidRPr="00BE13C1" w:rsidRDefault="00BE13C1" w:rsidP="00147C04">
            <w:pPr>
              <w:pStyle w:val="Nessunaspaziatura"/>
              <w:rPr>
                <w:b/>
              </w:rPr>
            </w:pPr>
          </w:p>
        </w:tc>
        <w:tc>
          <w:tcPr>
            <w:tcW w:w="7827" w:type="dxa"/>
          </w:tcPr>
          <w:p w14:paraId="49F6E155" w14:textId="77777777" w:rsidR="00BE13C1" w:rsidRDefault="00BE13C1" w:rsidP="00144759">
            <w:pPr>
              <w:pStyle w:val="Nessunaspaziatura"/>
              <w:jc w:val="both"/>
            </w:pPr>
          </w:p>
          <w:p w14:paraId="49F6E156" w14:textId="77777777" w:rsidR="0022694D" w:rsidRDefault="00EE1C99" w:rsidP="00CD76AC">
            <w:pPr>
              <w:pStyle w:val="Nessunaspaziatura"/>
              <w:jc w:val="both"/>
            </w:pPr>
            <w:r w:rsidRPr="00EE1C99">
              <w:t xml:space="preserve">Le </w:t>
            </w:r>
            <w:r>
              <w:t>attività ricettive</w:t>
            </w:r>
            <w:r w:rsidRPr="00EE1C99">
              <w:t xml:space="preserve"> sono obbligatoriamente soggette a classificazione, da effettuarsi </w:t>
            </w:r>
            <w:r>
              <w:t>in base ai requisiti posseduti</w:t>
            </w:r>
            <w:r w:rsidRPr="00EE1C99">
              <w:t>, secondo i seguenti livelli</w:t>
            </w:r>
            <w:r>
              <w:t>;</w:t>
            </w:r>
          </w:p>
          <w:p w14:paraId="49F6E157" w14:textId="77777777" w:rsidR="00EE1C99" w:rsidRDefault="00EE1C99" w:rsidP="00EE1C9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EE1C99">
              <w:rPr>
                <w:u w:val="single"/>
              </w:rPr>
              <w:t>Alberghi e Alberghi Residenziali</w:t>
            </w:r>
            <w:r w:rsidRPr="006C28CC">
              <w:t>: da 1 a 5 stelle</w:t>
            </w:r>
            <w:r>
              <w:t xml:space="preserve"> (le dipendenze sono classificate nella categoria immediatamente inferiore rispetto alla casa madre);</w:t>
            </w:r>
          </w:p>
          <w:p w14:paraId="49F6E158" w14:textId="77777777" w:rsidR="00EE1C99" w:rsidRDefault="00EE1C99" w:rsidP="00EE1C9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EE1C99">
              <w:rPr>
                <w:u w:val="single"/>
              </w:rPr>
              <w:t>Villaggi Albergo, Alberghi Diffusi e Alberghi Rurali</w:t>
            </w:r>
            <w:r w:rsidRPr="006C28CC">
              <w:t>: da 1 a 3 stelle</w:t>
            </w:r>
            <w:r>
              <w:t>;</w:t>
            </w:r>
          </w:p>
          <w:p w14:paraId="49F6E159" w14:textId="77777777" w:rsidR="0022694D" w:rsidRDefault="0022694D" w:rsidP="00CD76AC">
            <w:pPr>
              <w:pStyle w:val="Nessunaspaziatura"/>
              <w:jc w:val="both"/>
            </w:pPr>
          </w:p>
          <w:p w14:paraId="49F6E15A" w14:textId="77777777" w:rsidR="00EE1C99" w:rsidRDefault="00EE1C99" w:rsidP="00CD76AC">
            <w:pPr>
              <w:pStyle w:val="Nessunaspaziatura"/>
              <w:jc w:val="both"/>
            </w:pPr>
            <w:r w:rsidRPr="00EE1C99">
              <w:t>Le strutture ricettive alberghiere classificate a 4 stelle possono assumere la denominazione "superior" e le strutture ricettive alberghiere classificate a 5 stelle possono as</w:t>
            </w:r>
            <w:r w:rsidR="00803B1A">
              <w:t>sumere la denominazione "lusso", previo nulla osta da parte della Giunta Regionale.</w:t>
            </w:r>
          </w:p>
          <w:p w14:paraId="49F6E15B" w14:textId="77777777" w:rsidR="00EE1C99" w:rsidRDefault="00EE1C99" w:rsidP="00CD76AC">
            <w:pPr>
              <w:pStyle w:val="Nessunaspaziatura"/>
              <w:jc w:val="both"/>
            </w:pPr>
          </w:p>
          <w:p w14:paraId="49F6E15C" w14:textId="77777777" w:rsidR="00885804" w:rsidRDefault="00885804" w:rsidP="00885804">
            <w:pPr>
              <w:pStyle w:val="Nessunaspaziatura"/>
              <w:jc w:val="both"/>
            </w:pPr>
            <w:r>
              <w:t>La classificazione è effettuata a mezzo di autodichiarazione da parte del gestore dell'attività ricettiva con pratica SUAPE, il quale individua la categoria di classificazione attraverso l'auto-valutazione dei requisiti.</w:t>
            </w:r>
          </w:p>
          <w:p w14:paraId="49F6E15D" w14:textId="77777777" w:rsidR="00885804" w:rsidRDefault="00885804" w:rsidP="00885804">
            <w:pPr>
              <w:pStyle w:val="Nessunaspaziatura"/>
              <w:jc w:val="both"/>
            </w:pPr>
          </w:p>
          <w:p w14:paraId="49F6E15E" w14:textId="77777777" w:rsidR="00885804" w:rsidRDefault="00885804" w:rsidP="00885804">
            <w:pPr>
              <w:pStyle w:val="Nessunaspaziatura"/>
              <w:jc w:val="both"/>
            </w:pPr>
            <w:r>
              <w:t xml:space="preserve">Il comune verifica la completezza e la coerenza della documentazione presentata </w:t>
            </w:r>
            <w:proofErr w:type="gramStart"/>
            <w:r>
              <w:t>e  procede</w:t>
            </w:r>
            <w:proofErr w:type="gramEnd"/>
            <w:r>
              <w:t xml:space="preserve"> alla rettifica della classificazione quando, a seguito di accertamento d'ufficio, risulta che la struttura ricettiva possiede requisiti di qualificazione inferiori rispetto a quelli attestati nell'autodichiarazione.</w:t>
            </w:r>
          </w:p>
          <w:p w14:paraId="49F6E15F" w14:textId="77777777" w:rsidR="00EE1C99" w:rsidRDefault="00EE1C99" w:rsidP="00CD76AC">
            <w:pPr>
              <w:pStyle w:val="Nessunaspaziatura"/>
              <w:jc w:val="both"/>
            </w:pPr>
          </w:p>
          <w:p w14:paraId="49F6E160" w14:textId="77777777" w:rsidR="0022694D" w:rsidRDefault="00317306" w:rsidP="00CD76AC">
            <w:pPr>
              <w:pStyle w:val="Nessunaspaziatura"/>
              <w:jc w:val="both"/>
            </w:pPr>
            <w:r>
              <w:t xml:space="preserve">La classificazione alberghiera </w:t>
            </w:r>
            <w:r w:rsidRPr="00C35132">
              <w:rPr>
                <w:u w:val="single"/>
              </w:rPr>
              <w:t>non è più soggetta al rinnovo quinquennale</w:t>
            </w:r>
            <w:r>
              <w:t>, la stessa è quindi valida a tempo indeterminato. Solo nel caso di variazioni della struttura ricettiva è fatto obbligo di comunicare l’aggiornamento della classifica, con una pratica da rivolgere al SUAPE.</w:t>
            </w:r>
          </w:p>
          <w:p w14:paraId="49F6E161" w14:textId="77777777" w:rsidR="00317306" w:rsidRDefault="00317306" w:rsidP="00CD76AC">
            <w:pPr>
              <w:pStyle w:val="Nessunaspaziatura"/>
              <w:jc w:val="both"/>
            </w:pPr>
          </w:p>
          <w:p w14:paraId="49F6E162" w14:textId="77777777" w:rsidR="00CD76AC" w:rsidRDefault="00CD76AC" w:rsidP="00CD76AC">
            <w:pPr>
              <w:pStyle w:val="Nessunaspaziatura"/>
              <w:jc w:val="both"/>
            </w:pPr>
            <w:r>
              <w:t>Alla struttura viene successivamente comunicata l’attribuzione dell’Identificativo Unico Numerico (I.U.N.), da parte dei competenti Uffici Regionali.</w:t>
            </w:r>
          </w:p>
          <w:p w14:paraId="49F6E163" w14:textId="77777777" w:rsidR="00BE13C1" w:rsidRPr="00490091" w:rsidRDefault="00BE13C1" w:rsidP="00144759">
            <w:pPr>
              <w:pStyle w:val="Nessunaspaziatura"/>
              <w:jc w:val="both"/>
            </w:pPr>
          </w:p>
        </w:tc>
      </w:tr>
      <w:tr w:rsidR="00B52E8C" w:rsidRPr="00490091" w14:paraId="49F6E16F" w14:textId="77777777" w:rsidTr="00144759">
        <w:tc>
          <w:tcPr>
            <w:tcW w:w="1951" w:type="dxa"/>
          </w:tcPr>
          <w:p w14:paraId="49F6E165" w14:textId="77777777" w:rsidR="00B52E8C" w:rsidRDefault="00B52E8C" w:rsidP="00147C04">
            <w:pPr>
              <w:pStyle w:val="Nessunaspaziatura"/>
            </w:pPr>
          </w:p>
          <w:p w14:paraId="49F6E166" w14:textId="77777777" w:rsidR="00B52E8C" w:rsidRPr="00B52E8C" w:rsidRDefault="00B52E8C" w:rsidP="00147C04">
            <w:pPr>
              <w:pStyle w:val="Nessunaspaziatura"/>
              <w:rPr>
                <w:b/>
              </w:rPr>
            </w:pPr>
            <w:r w:rsidRPr="00B52E8C">
              <w:rPr>
                <w:b/>
              </w:rPr>
              <w:t>Precisazioni sulla somministrazione alimenti e bevande</w:t>
            </w:r>
          </w:p>
          <w:p w14:paraId="49F6E167" w14:textId="77777777" w:rsidR="00B52E8C" w:rsidRPr="00490091" w:rsidRDefault="00B52E8C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68" w14:textId="77777777" w:rsidR="00B52E8C" w:rsidRDefault="00B52E8C" w:rsidP="00144759">
            <w:pPr>
              <w:pStyle w:val="Nessunaspaziatura"/>
              <w:jc w:val="both"/>
            </w:pPr>
          </w:p>
          <w:p w14:paraId="49F6E169" w14:textId="77777777" w:rsidR="00B52E8C" w:rsidRPr="007B48A1" w:rsidRDefault="007B48A1" w:rsidP="00B52E8C">
            <w:pPr>
              <w:pStyle w:val="Nessunaspaziatura"/>
              <w:jc w:val="both"/>
            </w:pPr>
            <w:r>
              <w:t xml:space="preserve">Le strutture ricettive alberghiere possono somministrare alimenti e bevande, di norma, alle persone alloggiate. Nel caso nella struttura si intenda avviare la ristorazione anche per il pubblico indistinto, si dovrà attivare </w:t>
            </w:r>
            <w:r w:rsidR="00B52E8C" w:rsidRPr="007B48A1">
              <w:t>selezionare un ulteriore intervento. Il sistema richiede, in questo caso, di ritornare alla FASE 1 dell’inserimento dati e aggiungere un intervento del settore “Somministrazione di alimenti e bevande”; il portale aggiunge quindi i seguenti modelli:</w:t>
            </w:r>
          </w:p>
          <w:p w14:paraId="49F6E16A" w14:textId="77777777" w:rsidR="00B52E8C" w:rsidRPr="007B48A1" w:rsidRDefault="00B52E8C" w:rsidP="00B52E8C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B48A1">
              <w:t>B5;</w:t>
            </w:r>
          </w:p>
          <w:p w14:paraId="49F6E16B" w14:textId="77777777" w:rsidR="00B52E8C" w:rsidRDefault="00B52E8C" w:rsidP="00B52E8C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B48A1">
              <w:t>D1;</w:t>
            </w:r>
          </w:p>
          <w:p w14:paraId="49F6E16C" w14:textId="77777777" w:rsidR="0095423A" w:rsidRPr="007B48A1" w:rsidRDefault="0095423A" w:rsidP="00B52E8C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E1;</w:t>
            </w:r>
          </w:p>
          <w:p w14:paraId="49F6E16D" w14:textId="77777777" w:rsidR="00B52E8C" w:rsidRPr="007B48A1" w:rsidRDefault="00B52E8C" w:rsidP="0014475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7B48A1">
              <w:t>E7 (per vendita alcolici).</w:t>
            </w:r>
          </w:p>
          <w:p w14:paraId="49F6E16E" w14:textId="77777777" w:rsidR="00B52E8C" w:rsidRPr="00490091" w:rsidRDefault="00B52E8C" w:rsidP="00144759">
            <w:pPr>
              <w:pStyle w:val="Nessunaspaziatura"/>
              <w:jc w:val="both"/>
            </w:pPr>
          </w:p>
        </w:tc>
      </w:tr>
      <w:tr w:rsidR="007B48A1" w:rsidRPr="00490091" w14:paraId="49F6E17A" w14:textId="77777777" w:rsidTr="00144759">
        <w:tc>
          <w:tcPr>
            <w:tcW w:w="1951" w:type="dxa"/>
          </w:tcPr>
          <w:p w14:paraId="49F6E170" w14:textId="77777777" w:rsidR="007B48A1" w:rsidRDefault="007B48A1" w:rsidP="00147C04">
            <w:pPr>
              <w:pStyle w:val="Nessunaspaziatura"/>
            </w:pPr>
          </w:p>
          <w:p w14:paraId="49F6E171" w14:textId="77777777" w:rsidR="007B48A1" w:rsidRPr="007B48A1" w:rsidRDefault="007B48A1" w:rsidP="00147C04">
            <w:pPr>
              <w:pStyle w:val="Nessunaspaziatura"/>
              <w:rPr>
                <w:b/>
              </w:rPr>
            </w:pPr>
            <w:r w:rsidRPr="007B48A1">
              <w:rPr>
                <w:b/>
              </w:rPr>
              <w:t>Precisazioni sui requisiti anti incendio</w:t>
            </w:r>
          </w:p>
          <w:p w14:paraId="49F6E172" w14:textId="77777777" w:rsidR="007B48A1" w:rsidRDefault="007B48A1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73" w14:textId="77777777" w:rsidR="007B48A1" w:rsidRDefault="007B48A1" w:rsidP="00144759">
            <w:pPr>
              <w:pStyle w:val="Nessunaspaziatura"/>
              <w:jc w:val="both"/>
            </w:pPr>
          </w:p>
          <w:p w14:paraId="49F6E174" w14:textId="77777777" w:rsidR="007B48A1" w:rsidRDefault="00205FE5" w:rsidP="00144759">
            <w:pPr>
              <w:pStyle w:val="Nessunaspaziatura"/>
              <w:jc w:val="both"/>
            </w:pPr>
            <w:r>
              <w:t>L’autorità anti incendio ha individuato, fra le attività soggette ai controlli di prevenzione incendi, anche le seguenti:</w:t>
            </w:r>
          </w:p>
          <w:p w14:paraId="49F6E175" w14:textId="77777777" w:rsidR="00966F4D" w:rsidRDefault="00205FE5" w:rsidP="00205FE5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205FE5">
              <w:t>Alberghi, pensioni, motel, villaggi albergo, residenze turistico – alberghiere,</w:t>
            </w:r>
            <w:r>
              <w:t xml:space="preserve"> </w:t>
            </w:r>
            <w:r w:rsidRPr="00205FE5">
              <w:lastRenderedPageBreak/>
              <w:t xml:space="preserve">studentati, villaggi turistici, alloggi agrituristici, ostelli per la gioventù, rifugi alpini, bed &amp; breakfast, dormitori, case per ferie, </w:t>
            </w:r>
            <w:r w:rsidRPr="00205FE5">
              <w:rPr>
                <w:u w:val="single"/>
              </w:rPr>
              <w:t>con oltre 25 posti-letto</w:t>
            </w:r>
            <w:r w:rsidRPr="00205FE5">
              <w:t>;</w:t>
            </w:r>
          </w:p>
          <w:p w14:paraId="49F6E176" w14:textId="77777777" w:rsidR="00205FE5" w:rsidRDefault="00205FE5" w:rsidP="00966F4D">
            <w:pPr>
              <w:pStyle w:val="Nessunaspaziatura"/>
              <w:numPr>
                <w:ilvl w:val="0"/>
                <w:numId w:val="4"/>
              </w:numPr>
              <w:jc w:val="both"/>
            </w:pPr>
            <w:r w:rsidRPr="00205FE5">
              <w:t>Alberghi, pensioni, motel, villaggi albergo, residenze turistico – alberghiere, studentati, villaggi turistici, alloggi agrituristici, ostelli per la gioventù, rifugi alpini, bed &amp; breakfast, dormitori, case per fer</w:t>
            </w:r>
            <w:r>
              <w:t xml:space="preserve">ie, </w:t>
            </w:r>
            <w:r w:rsidRPr="00966F4D">
              <w:rPr>
                <w:u w:val="single"/>
              </w:rPr>
              <w:t>fino a 50 posti letto</w:t>
            </w:r>
            <w:r>
              <w:t xml:space="preserve"> (</w:t>
            </w:r>
            <w:r w:rsidRPr="00205FE5">
              <w:t>esame progetto non previsto) (Cat. A)</w:t>
            </w:r>
            <w:r>
              <w:t>;</w:t>
            </w:r>
          </w:p>
          <w:p w14:paraId="49F6E177" w14:textId="77777777" w:rsidR="00205FE5" w:rsidRDefault="00205FE5" w:rsidP="00966F4D">
            <w:pPr>
              <w:pStyle w:val="Nessunaspaziatura"/>
              <w:numPr>
                <w:ilvl w:val="0"/>
                <w:numId w:val="4"/>
              </w:numPr>
              <w:jc w:val="both"/>
            </w:pPr>
            <w:r w:rsidRPr="00205FE5">
              <w:t>Alberghi, pensioni, motel, villaggi albergo, residenze turistico – alberghiere, studentati, villaggi turistici, alloggi agrituristici, ostelli p</w:t>
            </w:r>
            <w:r w:rsidR="0004218E">
              <w:t>er la gioventù, rifugi alpini, B&amp;B</w:t>
            </w:r>
            <w:r w:rsidRPr="00205FE5">
              <w:t xml:space="preserve">, dormitori, case per ferie, </w:t>
            </w:r>
            <w:r w:rsidRPr="00966F4D">
              <w:rPr>
                <w:u w:val="single"/>
              </w:rPr>
              <w:t>da 50 a 100 posti letto</w:t>
            </w:r>
            <w:r w:rsidRPr="00205FE5">
              <w:t xml:space="preserve"> (Cat. B)</w:t>
            </w:r>
            <w:r>
              <w:t>;</w:t>
            </w:r>
          </w:p>
          <w:p w14:paraId="49F6E178" w14:textId="77777777" w:rsidR="00205FE5" w:rsidRDefault="00205FE5" w:rsidP="00966F4D">
            <w:pPr>
              <w:pStyle w:val="Nessunaspaziatura"/>
              <w:numPr>
                <w:ilvl w:val="0"/>
                <w:numId w:val="4"/>
              </w:numPr>
              <w:jc w:val="both"/>
            </w:pPr>
            <w:r w:rsidRPr="00205FE5">
              <w:t xml:space="preserve">Alberghi, pensioni, motel, villaggi albergo, residenze turistico – alberghiere, studentati, villaggi turistici, alloggi agrituristici, ostelli per la gioventù, rifugi alpini, bed &amp; breakfast, dormitori, case per ferie, </w:t>
            </w:r>
            <w:r w:rsidRPr="00966F4D">
              <w:rPr>
                <w:u w:val="single"/>
              </w:rPr>
              <w:t>con oltre 100 posti letto</w:t>
            </w:r>
            <w:r w:rsidR="00966F4D">
              <w:t>.</w:t>
            </w:r>
          </w:p>
          <w:p w14:paraId="49F6E179" w14:textId="77777777" w:rsidR="00205FE5" w:rsidRDefault="00205FE5" w:rsidP="00205FE5">
            <w:pPr>
              <w:pStyle w:val="Nessunaspaziatura"/>
              <w:jc w:val="both"/>
            </w:pPr>
          </w:p>
        </w:tc>
      </w:tr>
      <w:tr w:rsidR="00D454C6" w:rsidRPr="00490091" w14:paraId="49F6E18A" w14:textId="77777777" w:rsidTr="00144759">
        <w:tc>
          <w:tcPr>
            <w:tcW w:w="1951" w:type="dxa"/>
          </w:tcPr>
          <w:p w14:paraId="49F6E17B" w14:textId="77777777" w:rsidR="00D454C6" w:rsidRDefault="00D454C6" w:rsidP="00147C04">
            <w:pPr>
              <w:pStyle w:val="Nessunaspaziatura"/>
            </w:pPr>
          </w:p>
          <w:p w14:paraId="49F6E17C" w14:textId="77777777" w:rsidR="00D454C6" w:rsidRPr="00D454C6" w:rsidRDefault="00D454C6" w:rsidP="00147C04">
            <w:pPr>
              <w:pStyle w:val="Nessunaspaziatura"/>
              <w:rPr>
                <w:b/>
              </w:rPr>
            </w:pPr>
            <w:r w:rsidRPr="00D454C6">
              <w:rPr>
                <w:b/>
              </w:rPr>
              <w:t>Chiarimenti interpretativi in merito alla trasformazione tra strutture ricettive di una medesima macro-tipologia</w:t>
            </w:r>
          </w:p>
          <w:p w14:paraId="49F6E17D" w14:textId="77777777" w:rsidR="00D454C6" w:rsidRDefault="00D454C6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7E" w14:textId="77777777" w:rsidR="00D454C6" w:rsidRDefault="00D454C6" w:rsidP="00144759">
            <w:pPr>
              <w:pStyle w:val="Nessunaspaziatura"/>
              <w:jc w:val="both"/>
            </w:pPr>
          </w:p>
          <w:p w14:paraId="49F6E17F" w14:textId="77777777" w:rsidR="00D454C6" w:rsidRDefault="0037635B" w:rsidP="00D454C6">
            <w:pPr>
              <w:pStyle w:val="Nessunaspaziatura"/>
              <w:jc w:val="both"/>
            </w:pPr>
            <w:r>
              <w:t>L’Assessorato Regionale del Turismo, Artigianato e Commercio, con Circolare del 30/04/2020, precisa che i</w:t>
            </w:r>
            <w:r w:rsidR="00D454C6">
              <w:t xml:space="preserve"> gruppi di strutture ricettive individuati dalla L.R. n. 16/2017 all’</w:t>
            </w:r>
            <w:r w:rsidR="00E15D9A">
              <w:t xml:space="preserve">art. 13, ovvero: </w:t>
            </w:r>
            <w:r w:rsidR="00D454C6">
              <w:t>Strutture ricettive alberghiere;</w:t>
            </w:r>
            <w:r w:rsidR="00E15D9A">
              <w:t xml:space="preserve"> </w:t>
            </w:r>
            <w:r w:rsidR="00D454C6">
              <w:t>Strutture ricettive all’</w:t>
            </w:r>
            <w:r w:rsidR="00E15D9A">
              <w:t xml:space="preserve">aria aperta e </w:t>
            </w:r>
            <w:r w:rsidR="00D454C6">
              <w:t>Strutture ricettive extra-alberghiere,</w:t>
            </w:r>
            <w:r w:rsidR="00E15D9A">
              <w:t xml:space="preserve"> </w:t>
            </w:r>
            <w:r>
              <w:t xml:space="preserve">sono da intendersi </w:t>
            </w:r>
            <w:r w:rsidRPr="008E0E69">
              <w:rPr>
                <w:u w:val="single"/>
              </w:rPr>
              <w:t>macro-tipologie</w:t>
            </w:r>
            <w:r>
              <w:t>, ai fini</w:t>
            </w:r>
            <w:r w:rsidR="000F511E">
              <w:t xml:space="preserve"> di semplificare e uniformare le procedure nel caso di trasformazione da una tipologia ad un’altra, all’interno di una stessa macro-tipologia.</w:t>
            </w:r>
          </w:p>
          <w:p w14:paraId="49F6E180" w14:textId="77777777" w:rsidR="000F511E" w:rsidRDefault="000F511E" w:rsidP="00D454C6">
            <w:pPr>
              <w:pStyle w:val="Nessunaspaziatura"/>
              <w:jc w:val="both"/>
            </w:pPr>
          </w:p>
          <w:p w14:paraId="49F6E181" w14:textId="77777777" w:rsidR="000F511E" w:rsidRDefault="008E0E69" w:rsidP="00D454C6">
            <w:pPr>
              <w:pStyle w:val="Nessunaspaziatura"/>
              <w:jc w:val="both"/>
            </w:pPr>
            <w:r>
              <w:t>Le</w:t>
            </w:r>
            <w:r w:rsidR="00E15D9A">
              <w:t xml:space="preserve"> “Strutture ricettive alberghiere”</w:t>
            </w:r>
            <w:r>
              <w:t xml:space="preserve"> sono definite dal successivo art. 14:</w:t>
            </w:r>
          </w:p>
          <w:p w14:paraId="49F6E182" w14:textId="77777777" w:rsidR="008E0E69" w:rsidRDefault="008E0E69" w:rsidP="008E0E69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Alberghi;</w:t>
            </w:r>
          </w:p>
          <w:p w14:paraId="49F6E183" w14:textId="77777777" w:rsidR="008E0E69" w:rsidRDefault="008E0E69" w:rsidP="008E0E69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Alberghi residenziali;</w:t>
            </w:r>
          </w:p>
          <w:p w14:paraId="49F6E184" w14:textId="77777777" w:rsidR="008E0E69" w:rsidRDefault="008E0E69" w:rsidP="008E0E69">
            <w:pPr>
              <w:pStyle w:val="Nessunaspaziatura"/>
              <w:numPr>
                <w:ilvl w:val="0"/>
                <w:numId w:val="7"/>
              </w:numPr>
              <w:jc w:val="both"/>
            </w:pPr>
            <w:r>
              <w:t>Condhotel.</w:t>
            </w:r>
          </w:p>
          <w:p w14:paraId="49F6E185" w14:textId="77777777" w:rsidR="008E0E69" w:rsidRDefault="008E0E69" w:rsidP="008E0E69">
            <w:pPr>
              <w:pStyle w:val="Nessunaspaziatura"/>
              <w:jc w:val="both"/>
            </w:pPr>
          </w:p>
          <w:p w14:paraId="49F6E186" w14:textId="77777777" w:rsidR="008E0E69" w:rsidRDefault="000A3F3A" w:rsidP="008E0E69">
            <w:pPr>
              <w:pStyle w:val="Nessunaspaziatura"/>
              <w:jc w:val="both"/>
            </w:pPr>
            <w:r>
              <w:t xml:space="preserve">La trasformazione da albergo ad albergo residenziale (o viceversa), viste le caratteristiche similari, necessita di un semplice intervento di </w:t>
            </w:r>
            <w:r w:rsidRPr="000A3F3A">
              <w:rPr>
                <w:u w:val="single"/>
              </w:rPr>
              <w:t>variazione</w:t>
            </w:r>
            <w:r>
              <w:t xml:space="preserve"> e non di cessazione e successivo avvio.</w:t>
            </w:r>
          </w:p>
          <w:p w14:paraId="49F6E187" w14:textId="77777777" w:rsidR="000A3F3A" w:rsidRDefault="000A3F3A" w:rsidP="008E0E69">
            <w:pPr>
              <w:pStyle w:val="Nessunaspaziatura"/>
              <w:jc w:val="both"/>
            </w:pPr>
          </w:p>
          <w:p w14:paraId="49F6E188" w14:textId="77777777" w:rsidR="000A3F3A" w:rsidRDefault="000A3F3A" w:rsidP="008E0E69">
            <w:pPr>
              <w:pStyle w:val="Nessunaspaziatura"/>
              <w:jc w:val="both"/>
            </w:pPr>
            <w:r>
              <w:t xml:space="preserve">La tipologia condhotel invece, per la quale fra l’altro, non sono ancora state adottate le direttive di attuazione, costituisce una tipologia a sé stante pertanto la procedura di semplice variazione, sopra descritta, </w:t>
            </w:r>
            <w:r w:rsidRPr="00E17CD4">
              <w:rPr>
                <w:u w:val="single"/>
              </w:rPr>
              <w:t>non può</w:t>
            </w:r>
            <w:r>
              <w:t xml:space="preserve"> essere adottata.</w:t>
            </w:r>
          </w:p>
          <w:p w14:paraId="49F6E189" w14:textId="77777777" w:rsidR="00D454C6" w:rsidRDefault="00D454C6" w:rsidP="00D454C6">
            <w:pPr>
              <w:pStyle w:val="Nessunaspaziatura"/>
              <w:jc w:val="both"/>
            </w:pPr>
          </w:p>
        </w:tc>
      </w:tr>
      <w:tr w:rsidR="00147C04" w:rsidRPr="00490091" w14:paraId="49F6E199" w14:textId="77777777" w:rsidTr="00144759">
        <w:tc>
          <w:tcPr>
            <w:tcW w:w="1951" w:type="dxa"/>
          </w:tcPr>
          <w:p w14:paraId="49F6E18B" w14:textId="77777777" w:rsidR="00147C04" w:rsidRPr="00490091" w:rsidRDefault="00147C04" w:rsidP="00147C04">
            <w:pPr>
              <w:pStyle w:val="Nessunaspaziatura"/>
            </w:pPr>
          </w:p>
          <w:p w14:paraId="49F6E18C" w14:textId="77777777" w:rsidR="001174B2" w:rsidRPr="00490091" w:rsidRDefault="00F90B7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 xml:space="preserve">Posso presentarla io oppure devo rivolgermi a un </w:t>
            </w:r>
            <w:r w:rsidR="00B23EEF">
              <w:rPr>
                <w:b/>
              </w:rPr>
              <w:t>tecnico</w:t>
            </w:r>
            <w:r w:rsidRPr="00490091">
              <w:rPr>
                <w:b/>
              </w:rPr>
              <w:t>?</w:t>
            </w:r>
          </w:p>
          <w:p w14:paraId="49F6E18D" w14:textId="77777777" w:rsidR="001174B2" w:rsidRPr="00490091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8E" w14:textId="77777777" w:rsidR="00147C04" w:rsidRPr="00C35132" w:rsidRDefault="00147C04" w:rsidP="00F90B7A">
            <w:pPr>
              <w:pStyle w:val="Nessunaspaziatura"/>
              <w:jc w:val="both"/>
            </w:pPr>
          </w:p>
          <w:p w14:paraId="49F6E18F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 xml:space="preserve">La presente pratica necessita di una </w:t>
            </w:r>
            <w:r w:rsidRPr="00C35132">
              <w:rPr>
                <w:u w:val="single"/>
              </w:rPr>
              <w:t xml:space="preserve">dichiarazione asseverativa di conformità </w:t>
            </w:r>
            <w:r w:rsidRPr="00C35132">
              <w:t xml:space="preserve">alle norme in materia di requisiti igienico sanitari </w:t>
            </w:r>
            <w:r w:rsidR="00966F4D" w:rsidRPr="00C35132">
              <w:t xml:space="preserve">e di sicurezza </w:t>
            </w:r>
            <w:r w:rsidRPr="00C35132">
              <w:t>per attività soggette al rispetto di requisiti specifici, nella fat</w:t>
            </w:r>
            <w:r w:rsidR="00966F4D" w:rsidRPr="00C35132">
              <w:t>tispecie le strutture ricettive (prevenzione incendi, scarichi, ecc.).</w:t>
            </w:r>
          </w:p>
          <w:p w14:paraId="49F6E190" w14:textId="77777777" w:rsidR="00B23EEF" w:rsidRPr="00C35132" w:rsidRDefault="00B23EEF" w:rsidP="00B23EEF">
            <w:pPr>
              <w:pStyle w:val="Nessunaspaziatura"/>
              <w:jc w:val="both"/>
            </w:pPr>
          </w:p>
          <w:p w14:paraId="49F6E191" w14:textId="77777777" w:rsidR="00585183" w:rsidRPr="00C35132" w:rsidRDefault="00585183" w:rsidP="00585183">
            <w:pPr>
              <w:pStyle w:val="Nessunaspaziatura"/>
              <w:jc w:val="both"/>
            </w:pPr>
            <w:r w:rsidRPr="00C35132">
              <w:t xml:space="preserve">Occorre pertanto incaricare un tecnico abilitato il quale provvederà a compilare e firmare </w:t>
            </w:r>
            <w:r>
              <w:t xml:space="preserve">i modelli A4, gli allegati al modello F20 </w:t>
            </w:r>
            <w:r w:rsidRPr="00C35132">
              <w:t xml:space="preserve">e </w:t>
            </w:r>
            <w:r>
              <w:t>altre dichiarazioni tecniche</w:t>
            </w:r>
            <w:r w:rsidRPr="00C35132">
              <w:t xml:space="preserve"> che dovessero </w:t>
            </w:r>
            <w:r>
              <w:t>necessitare</w:t>
            </w:r>
            <w:r w:rsidRPr="00C35132">
              <w:t>.</w:t>
            </w:r>
          </w:p>
          <w:p w14:paraId="49F6E192" w14:textId="77777777" w:rsidR="00B23EEF" w:rsidRPr="00C35132" w:rsidRDefault="00B23EEF" w:rsidP="00B23EEF">
            <w:pPr>
              <w:pStyle w:val="Nessunaspaziatura"/>
              <w:jc w:val="both"/>
            </w:pPr>
          </w:p>
          <w:p w14:paraId="49F6E193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>L’utente può peraltro gestire autonomamente la compilazione della pratica, per le parti dichiarative più generali, purché abbia in dotazione:</w:t>
            </w:r>
          </w:p>
          <w:p w14:paraId="49F6E194" w14:textId="77777777" w:rsidR="00B23EEF" w:rsidRPr="00C35132" w:rsidRDefault="00B23EEF" w:rsidP="00B23EE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PEC (Posta Elettronica Certificata);</w:t>
            </w:r>
          </w:p>
          <w:p w14:paraId="49F6E195" w14:textId="77777777" w:rsidR="00B23EEF" w:rsidRPr="00C35132" w:rsidRDefault="00B23EEF" w:rsidP="00B23EEF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C35132">
              <w:t>Kit di Firma Digitale.</w:t>
            </w:r>
          </w:p>
          <w:p w14:paraId="49F6E196" w14:textId="77777777" w:rsidR="00B23EEF" w:rsidRPr="00C35132" w:rsidRDefault="00B23EEF" w:rsidP="003F2446">
            <w:pPr>
              <w:pStyle w:val="Nessunaspaziatura"/>
              <w:jc w:val="both"/>
            </w:pPr>
          </w:p>
          <w:p w14:paraId="49F6E197" w14:textId="77777777" w:rsidR="00B23EEF" w:rsidRPr="00C35132" w:rsidRDefault="00B23EEF" w:rsidP="00B23EEF">
            <w:pPr>
              <w:pStyle w:val="Nessunaspaziatura"/>
              <w:jc w:val="both"/>
            </w:pPr>
            <w:r w:rsidRPr="00C35132">
              <w:t>In assenza di questi strumenti, o per altre esigenze, occorre rivolgersi ad un consulente (commercialista, tecnico abilitato, agenzia, ecc.), delegandolo con l’apposita procura; in questo caso sarà cura del soggetto delegato inviare la pratica.</w:t>
            </w:r>
          </w:p>
          <w:p w14:paraId="49F6E198" w14:textId="77777777" w:rsidR="00F90B7A" w:rsidRPr="00C35132" w:rsidRDefault="00F90B7A" w:rsidP="00B23EEF">
            <w:pPr>
              <w:pStyle w:val="Nessunaspaziatura"/>
              <w:jc w:val="both"/>
            </w:pPr>
          </w:p>
        </w:tc>
      </w:tr>
      <w:tr w:rsidR="00147C04" w:rsidRPr="00490091" w14:paraId="49F6E19E" w14:textId="77777777" w:rsidTr="00144759">
        <w:tc>
          <w:tcPr>
            <w:tcW w:w="1951" w:type="dxa"/>
          </w:tcPr>
          <w:p w14:paraId="49F6E19A" w14:textId="77777777" w:rsidR="00F90B7A" w:rsidRPr="00490091" w:rsidRDefault="00F90B7A" w:rsidP="00F90B7A">
            <w:pPr>
              <w:pStyle w:val="Nessunaspaziatura"/>
            </w:pPr>
          </w:p>
          <w:p w14:paraId="49F6E19B" w14:textId="77777777" w:rsidR="00147C04" w:rsidRPr="00856B68" w:rsidRDefault="00F90B7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Che “Tipo di procedimento” devo selezionare?</w:t>
            </w:r>
          </w:p>
        </w:tc>
        <w:tc>
          <w:tcPr>
            <w:tcW w:w="7827" w:type="dxa"/>
          </w:tcPr>
          <w:p w14:paraId="49F6E19C" w14:textId="77777777" w:rsidR="00147C04" w:rsidRPr="00C35132" w:rsidRDefault="00147C04" w:rsidP="007F56C3">
            <w:pPr>
              <w:pStyle w:val="Nessunaspaziatura"/>
              <w:jc w:val="both"/>
            </w:pPr>
          </w:p>
          <w:p w14:paraId="49F6E19D" w14:textId="77777777" w:rsidR="00F90B7A" w:rsidRPr="00C35132" w:rsidRDefault="00F90B7A" w:rsidP="00E20E1D">
            <w:pPr>
              <w:pStyle w:val="Nessunaspaziatura"/>
              <w:jc w:val="both"/>
            </w:pPr>
            <w:r w:rsidRPr="00C35132">
              <w:t xml:space="preserve">Questo tipo di attività </w:t>
            </w:r>
            <w:r w:rsidR="00E20E1D" w:rsidRPr="00C35132">
              <w:t>richiede</w:t>
            </w:r>
            <w:r w:rsidRPr="00C35132">
              <w:t xml:space="preserve"> un’autocertificazione a 0 (zero) giorni.</w:t>
            </w:r>
          </w:p>
        </w:tc>
      </w:tr>
      <w:tr w:rsidR="00EB4D8A" w:rsidRPr="00490091" w14:paraId="49F6E1A6" w14:textId="77777777" w:rsidTr="00144759">
        <w:tc>
          <w:tcPr>
            <w:tcW w:w="1951" w:type="dxa"/>
          </w:tcPr>
          <w:p w14:paraId="49F6E19F" w14:textId="77777777" w:rsidR="00EB4D8A" w:rsidRPr="00490091" w:rsidRDefault="00EB4D8A" w:rsidP="00F90B7A">
            <w:pPr>
              <w:pStyle w:val="Nessunaspaziatura"/>
            </w:pPr>
          </w:p>
          <w:p w14:paraId="49F6E1A0" w14:textId="77777777" w:rsidR="00EB4D8A" w:rsidRPr="00490091" w:rsidRDefault="00EB4D8A" w:rsidP="00F90B7A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Documentazione da allegare</w:t>
            </w:r>
          </w:p>
          <w:p w14:paraId="49F6E1A1" w14:textId="77777777" w:rsidR="00EB4D8A" w:rsidRPr="00490091" w:rsidRDefault="00EB4D8A" w:rsidP="00F90B7A">
            <w:pPr>
              <w:pStyle w:val="Nessunaspaziatura"/>
            </w:pPr>
          </w:p>
        </w:tc>
        <w:tc>
          <w:tcPr>
            <w:tcW w:w="7827" w:type="dxa"/>
          </w:tcPr>
          <w:p w14:paraId="49F6E1A2" w14:textId="77777777" w:rsidR="00EB4D8A" w:rsidRPr="00490091" w:rsidRDefault="00EB4D8A" w:rsidP="007F56C3">
            <w:pPr>
              <w:pStyle w:val="Nessunaspaziatura"/>
              <w:jc w:val="both"/>
            </w:pPr>
          </w:p>
          <w:p w14:paraId="49F6E1A3" w14:textId="77777777" w:rsidR="00E84810" w:rsidRDefault="008D5616" w:rsidP="0022694D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8D5616">
              <w:t>Planimetria QUOTATA in scala 1:100 o 1:200, con evidenziata la disposizione dell’esercizio ricettivo, la destinazione dei singoli ambienti, la capacità ricettiva delle singole camere o unità residenziali ed ogni altro elemento utile a descrivere la tipologia dell’attività esercitata</w:t>
            </w:r>
            <w:r>
              <w:t>;</w:t>
            </w:r>
          </w:p>
          <w:p w14:paraId="49F6E1A4" w14:textId="77777777" w:rsidR="008D5616" w:rsidRDefault="008D5616" w:rsidP="008D5616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8D5616">
              <w:t>B10 - F29 Classificazione strutture ricettive alberghiere</w:t>
            </w:r>
            <w:r>
              <w:t>.</w:t>
            </w:r>
          </w:p>
          <w:p w14:paraId="49F6E1A5" w14:textId="77777777" w:rsidR="008D5616" w:rsidRPr="00490091" w:rsidRDefault="008D5616" w:rsidP="008D5616">
            <w:pPr>
              <w:pStyle w:val="Nessunaspaziatura"/>
              <w:jc w:val="both"/>
            </w:pPr>
          </w:p>
        </w:tc>
      </w:tr>
      <w:tr w:rsidR="00147C04" w:rsidRPr="00490091" w14:paraId="49F6E1B6" w14:textId="77777777" w:rsidTr="00144759">
        <w:tc>
          <w:tcPr>
            <w:tcW w:w="1951" w:type="dxa"/>
          </w:tcPr>
          <w:p w14:paraId="49F6E1A7" w14:textId="77777777" w:rsidR="00147C04" w:rsidRPr="00490091" w:rsidRDefault="00147C04" w:rsidP="00147C04">
            <w:pPr>
              <w:pStyle w:val="Nessunaspaziatura"/>
            </w:pPr>
          </w:p>
          <w:p w14:paraId="49F6E1A8" w14:textId="77777777" w:rsidR="007F56C3" w:rsidRPr="00490091" w:rsidRDefault="007F56C3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Quali altri adempimenti sono necessari per l’avvio attività?</w:t>
            </w:r>
          </w:p>
          <w:p w14:paraId="49F6E1A9" w14:textId="77777777" w:rsidR="007F56C3" w:rsidRPr="00490091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AA" w14:textId="77777777" w:rsidR="00147C04" w:rsidRPr="00490091" w:rsidRDefault="00147C04" w:rsidP="007F56C3">
            <w:pPr>
              <w:pStyle w:val="Nessunaspaziatura"/>
              <w:jc w:val="both"/>
            </w:pPr>
          </w:p>
          <w:p w14:paraId="49F6E1AB" w14:textId="77777777" w:rsidR="001C0E0C" w:rsidRPr="00C35132" w:rsidRDefault="001C0E0C" w:rsidP="001C0E0C">
            <w:pPr>
              <w:pStyle w:val="Nessunaspaziatura"/>
              <w:jc w:val="both"/>
            </w:pPr>
            <w:r w:rsidRPr="00C35132">
              <w:t xml:space="preserve">Ogni avvio attività di tipo commerciale presuppone l’acquisizione di un numero di Partita IVA presso la Camera di Commercio territorialmente competente e i relativi adempimenti fiscali. </w:t>
            </w:r>
          </w:p>
          <w:p w14:paraId="49F6E1AC" w14:textId="77777777" w:rsidR="001C0E0C" w:rsidRPr="00C35132" w:rsidRDefault="001C0E0C" w:rsidP="001C0E0C">
            <w:pPr>
              <w:pStyle w:val="Nessunaspaziatura"/>
              <w:jc w:val="both"/>
            </w:pPr>
          </w:p>
          <w:p w14:paraId="49F6E1AD" w14:textId="77777777" w:rsidR="001C0E0C" w:rsidRDefault="001C0E0C" w:rsidP="001C0E0C">
            <w:pPr>
              <w:pStyle w:val="Nessunaspaziatura"/>
              <w:jc w:val="both"/>
            </w:pPr>
            <w:r w:rsidRPr="00C35132"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49F6E1AE" w14:textId="77777777" w:rsidR="00222E45" w:rsidRDefault="00222E45" w:rsidP="001C0E0C">
            <w:pPr>
              <w:pStyle w:val="Nessunaspaziatura"/>
              <w:jc w:val="both"/>
            </w:pPr>
          </w:p>
          <w:p w14:paraId="49F6E1AF" w14:textId="77777777" w:rsidR="00222E45" w:rsidRDefault="00222E45" w:rsidP="001C0E0C">
            <w:pPr>
              <w:pStyle w:val="Nessunaspaziatura"/>
              <w:jc w:val="both"/>
            </w:pPr>
            <w:r>
              <w:t xml:space="preserve">La comunicazione dei prezzi deve essere presentata entro le seguenti </w:t>
            </w:r>
            <w:r w:rsidRPr="00222E45">
              <w:rPr>
                <w:u w:val="single"/>
              </w:rPr>
              <w:t>improrogabili</w:t>
            </w:r>
            <w:r>
              <w:t xml:space="preserve"> scadenze:</w:t>
            </w:r>
          </w:p>
          <w:p w14:paraId="49F6E1B0" w14:textId="77777777" w:rsidR="00222E45" w:rsidRDefault="00222E45" w:rsidP="00222E4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Esercizi di nuova apertura: </w:t>
            </w:r>
            <w:r w:rsidRPr="00222E45">
              <w:rPr>
                <w:u w:val="single"/>
              </w:rPr>
              <w:t>non oltre i 30 giorni</w:t>
            </w:r>
            <w:r>
              <w:t xml:space="preserve"> dalla data di avvio attività;</w:t>
            </w:r>
          </w:p>
          <w:p w14:paraId="49F6E1B1" w14:textId="77777777" w:rsidR="00222E45" w:rsidRDefault="00222E45" w:rsidP="00222E45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Strutture in attività:</w:t>
            </w:r>
          </w:p>
          <w:p w14:paraId="49F6E1B2" w14:textId="77777777" w:rsidR="00222E45" w:rsidRDefault="00222E45" w:rsidP="00222E45">
            <w:pPr>
              <w:pStyle w:val="Nessunaspaziatura"/>
              <w:numPr>
                <w:ilvl w:val="1"/>
                <w:numId w:val="5"/>
              </w:numPr>
              <w:jc w:val="both"/>
            </w:pPr>
            <w:r>
              <w:t>Entro il 1° ottobre per le tariffe da applicare dal 1° gennaio dell’anno successivo;</w:t>
            </w:r>
          </w:p>
          <w:p w14:paraId="49F6E1B3" w14:textId="77777777" w:rsidR="00222E45" w:rsidRDefault="00222E45" w:rsidP="00222E45">
            <w:pPr>
              <w:pStyle w:val="Nessunaspaziatura"/>
              <w:numPr>
                <w:ilvl w:val="1"/>
                <w:numId w:val="5"/>
              </w:numPr>
              <w:jc w:val="both"/>
            </w:pPr>
            <w:r>
              <w:t>Entro il 1° marzo per le tariffe da applicare dal 1° giugno dello stesso anno.</w:t>
            </w:r>
          </w:p>
          <w:p w14:paraId="49F6E1B4" w14:textId="77777777" w:rsidR="00222E45" w:rsidRDefault="00222E45" w:rsidP="00222E45">
            <w:pPr>
              <w:pStyle w:val="Nessunaspaziatura"/>
              <w:jc w:val="both"/>
            </w:pPr>
            <w:r>
              <w:t>La mancata presentazione entro i termini previsti comporta l’implicita conferma delle ultime tariffe comunicate.</w:t>
            </w:r>
          </w:p>
          <w:p w14:paraId="49F6E1B5" w14:textId="77777777" w:rsidR="00E721CB" w:rsidRPr="00490091" w:rsidRDefault="00E721CB" w:rsidP="00222E45">
            <w:pPr>
              <w:pStyle w:val="Nessunaspaziatura"/>
              <w:jc w:val="both"/>
            </w:pPr>
          </w:p>
        </w:tc>
      </w:tr>
      <w:tr w:rsidR="006F0A9E" w:rsidRPr="00490091" w14:paraId="49F6E1C3" w14:textId="77777777" w:rsidTr="00144759">
        <w:tc>
          <w:tcPr>
            <w:tcW w:w="1951" w:type="dxa"/>
          </w:tcPr>
          <w:p w14:paraId="49F6E1B7" w14:textId="77777777" w:rsidR="006F0A9E" w:rsidRPr="00490091" w:rsidRDefault="006F0A9E" w:rsidP="00147C04">
            <w:pPr>
              <w:pStyle w:val="Nessunaspaziatura"/>
            </w:pPr>
          </w:p>
          <w:p w14:paraId="49F6E1B8" w14:textId="77777777" w:rsidR="006F0A9E" w:rsidRPr="00490091" w:rsidRDefault="006F0A9E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Come si pagano i diritti di istruttoria pratica?</w:t>
            </w:r>
          </w:p>
          <w:p w14:paraId="49F6E1B9" w14:textId="77777777" w:rsidR="006F0A9E" w:rsidRPr="00490091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BA" w14:textId="77777777" w:rsidR="006F0A9E" w:rsidRPr="00C35132" w:rsidRDefault="006F0A9E" w:rsidP="007F56C3">
            <w:pPr>
              <w:pStyle w:val="Nessunaspaziatura"/>
              <w:jc w:val="both"/>
            </w:pPr>
          </w:p>
          <w:p w14:paraId="31E125D7" w14:textId="77777777" w:rsidR="008D6E9C" w:rsidRDefault="008D6E9C" w:rsidP="008D6E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5757DA0" w14:textId="77777777" w:rsidR="008D6E9C" w:rsidRDefault="008D6E9C" w:rsidP="008D6E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76138C5" w14:textId="77777777" w:rsidR="008D6E9C" w:rsidRDefault="008D6E9C" w:rsidP="008D6E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7CBA8A5" w14:textId="77777777" w:rsidR="008D6E9C" w:rsidRDefault="008D6E9C" w:rsidP="008D6E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B119BEE" w14:textId="77777777" w:rsidR="008D6E9C" w:rsidRDefault="008D6E9C" w:rsidP="008D6E9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La ricevuta di pagamento dovrà essere scansionata e allegata in formato PDF alla documentazione della pratica, come allegato libero.</w:t>
            </w:r>
          </w:p>
          <w:p w14:paraId="49F6E1C2" w14:textId="77777777" w:rsidR="00A25703" w:rsidRPr="00C35132" w:rsidRDefault="00A25703" w:rsidP="008D6E9C">
            <w:pPr>
              <w:pStyle w:val="Nessunaspaziatura"/>
              <w:jc w:val="both"/>
            </w:pPr>
          </w:p>
        </w:tc>
      </w:tr>
      <w:tr w:rsidR="00A25703" w:rsidRPr="00490091" w14:paraId="49F6E1D1" w14:textId="77777777" w:rsidTr="00144759">
        <w:tc>
          <w:tcPr>
            <w:tcW w:w="1951" w:type="dxa"/>
          </w:tcPr>
          <w:p w14:paraId="49F6E1C4" w14:textId="77777777" w:rsidR="00A25703" w:rsidRPr="00490091" w:rsidRDefault="00A25703" w:rsidP="00147C04">
            <w:pPr>
              <w:pStyle w:val="Nessunaspaziatura"/>
            </w:pPr>
          </w:p>
          <w:p w14:paraId="49F6E1C5" w14:textId="77777777" w:rsidR="00A25703" w:rsidRPr="00490091" w:rsidRDefault="0084634A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I nostri uffici</w:t>
            </w:r>
          </w:p>
          <w:p w14:paraId="49F6E1C6" w14:textId="77777777" w:rsidR="00A25703" w:rsidRPr="00490091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C7" w14:textId="77777777" w:rsidR="00A25703" w:rsidRPr="00C35132" w:rsidRDefault="00A25703" w:rsidP="007F56C3">
            <w:pPr>
              <w:pStyle w:val="Nessunaspaziatura"/>
              <w:jc w:val="both"/>
            </w:pPr>
          </w:p>
          <w:p w14:paraId="49F6E1C8" w14:textId="77777777" w:rsidR="00CA1E3B" w:rsidRPr="00C35132" w:rsidRDefault="00A25703" w:rsidP="007F56C3">
            <w:pPr>
              <w:pStyle w:val="Nessunaspaziatura"/>
              <w:jc w:val="both"/>
            </w:pPr>
            <w:r w:rsidRPr="00C35132">
              <w:t>Gli uffici comunali del SUAPE si trovano al terzo piano del Comune di Olbia in via Garibaldi n. 49</w:t>
            </w:r>
            <w:r w:rsidR="00CA1E3B" w:rsidRPr="00C35132">
              <w:t>.</w:t>
            </w:r>
          </w:p>
          <w:p w14:paraId="49F6E1C9" w14:textId="77777777" w:rsidR="00CA1E3B" w:rsidRPr="00C35132" w:rsidRDefault="00CA1E3B" w:rsidP="007F56C3">
            <w:pPr>
              <w:pStyle w:val="Nessunaspaziatura"/>
              <w:jc w:val="both"/>
            </w:pPr>
          </w:p>
          <w:p w14:paraId="49F6E1CA" w14:textId="2FA4901A" w:rsidR="00A25703" w:rsidRPr="00C35132" w:rsidRDefault="00131482" w:rsidP="007F56C3">
            <w:pPr>
              <w:pStyle w:val="Nessunaspaziatura"/>
              <w:jc w:val="both"/>
            </w:pPr>
            <w:bookmarkStart w:id="0" w:name="_GoBack"/>
            <w:r>
              <w:t xml:space="preserve">Operatori </w:t>
            </w:r>
            <w:proofErr w:type="spellStart"/>
            <w:proofErr w:type="gramStart"/>
            <w:r w:rsidRPr="00131482">
              <w:t>Suape</w:t>
            </w:r>
            <w:proofErr w:type="spellEnd"/>
            <w:r w:rsidRPr="00131482">
              <w:t xml:space="preserve">  di</w:t>
            </w:r>
            <w:proofErr w:type="gramEnd"/>
            <w:r w:rsidRPr="00131482">
              <w:t xml:space="preserve"> riferimento</w:t>
            </w:r>
            <w:r w:rsidR="00CA1E3B" w:rsidRPr="00C35132">
              <w:t>:</w:t>
            </w:r>
          </w:p>
          <w:p w14:paraId="49F6E1CC" w14:textId="77777777" w:rsidR="00CA1E3B" w:rsidRPr="00C35132" w:rsidRDefault="00CA1E3B" w:rsidP="007F56C3">
            <w:pPr>
              <w:pStyle w:val="Nessunaspaziatura"/>
              <w:jc w:val="both"/>
            </w:pPr>
            <w:r w:rsidRPr="00C35132">
              <w:t>Dott. Massimo Depalmas – tel. 0789/52</w:t>
            </w:r>
            <w:r w:rsidR="00AF5624" w:rsidRPr="00C35132">
              <w:t>0</w:t>
            </w:r>
            <w:r w:rsidRPr="00C35132">
              <w:t xml:space="preserve">63 </w:t>
            </w:r>
            <w:hyperlink r:id="rId6" w:history="1">
              <w:r w:rsidRPr="00C35132">
                <w:rPr>
                  <w:rStyle w:val="Collegamentoipertestuale"/>
                </w:rPr>
                <w:t>mdepalmas@comune.olbia.ot.it</w:t>
              </w:r>
            </w:hyperlink>
            <w:r w:rsidRPr="00C35132">
              <w:t xml:space="preserve"> </w:t>
            </w:r>
          </w:p>
          <w:p w14:paraId="49F6E1CD" w14:textId="77777777" w:rsidR="00CA1E3B" w:rsidRPr="00C35132" w:rsidRDefault="00CA1E3B" w:rsidP="007F56C3">
            <w:pPr>
              <w:pStyle w:val="Nessunaspaziatura"/>
              <w:jc w:val="both"/>
            </w:pPr>
            <w:r w:rsidRPr="00C35132">
              <w:t xml:space="preserve">Dott. Ivan Ponsano – tel. 0789/52067 </w:t>
            </w:r>
            <w:hyperlink r:id="rId7" w:history="1">
              <w:r w:rsidRPr="00C35132">
                <w:rPr>
                  <w:rStyle w:val="Collegamentoipertestuale"/>
                </w:rPr>
                <w:t>ivan.ponsano@comune.olbia.ot.it</w:t>
              </w:r>
            </w:hyperlink>
            <w:r w:rsidRPr="00C35132">
              <w:t xml:space="preserve"> </w:t>
            </w:r>
          </w:p>
          <w:p w14:paraId="07EE9DFB" w14:textId="77777777" w:rsidR="001E2FC9" w:rsidRPr="001E2FC9" w:rsidRDefault="001E2FC9" w:rsidP="001E2FC9">
            <w:pPr>
              <w:pStyle w:val="Nessunaspaziatura"/>
            </w:pPr>
            <w:r w:rsidRPr="001E2FC9">
              <w:t>Dott.ssa Annalisa Sanna – tel. 0789/52136 annalisa.sanna@comune.olbia.ot.it</w:t>
            </w:r>
          </w:p>
          <w:bookmarkEnd w:id="0"/>
          <w:p w14:paraId="49F6E1CE" w14:textId="77777777" w:rsidR="00CA1E3B" w:rsidRPr="00C35132" w:rsidRDefault="00CA1E3B" w:rsidP="007F56C3">
            <w:pPr>
              <w:pStyle w:val="Nessunaspaziatura"/>
              <w:jc w:val="both"/>
            </w:pPr>
          </w:p>
          <w:p w14:paraId="49F6E1CF" w14:textId="77777777" w:rsidR="00CA1E3B" w:rsidRPr="00C35132" w:rsidRDefault="00CA1E3B" w:rsidP="007F56C3">
            <w:pPr>
              <w:pStyle w:val="Nessunaspaziatura"/>
              <w:jc w:val="both"/>
            </w:pPr>
            <w:r w:rsidRPr="00C35132">
              <w:t xml:space="preserve">Orari di ricevimento del pubblico: Lun – Mar – </w:t>
            </w:r>
            <w:proofErr w:type="gramStart"/>
            <w:r w:rsidRPr="00C35132">
              <w:t>Gio  dalle</w:t>
            </w:r>
            <w:proofErr w:type="gramEnd"/>
            <w:r w:rsidRPr="00C35132">
              <w:t xml:space="preserve"> ore 10.00 alle ore 13.00.</w:t>
            </w:r>
          </w:p>
          <w:p w14:paraId="49F6E1D0" w14:textId="77777777" w:rsidR="00CA1E3B" w:rsidRPr="00C35132" w:rsidRDefault="00CA1E3B" w:rsidP="007F56C3">
            <w:pPr>
              <w:pStyle w:val="Nessunaspaziatura"/>
              <w:jc w:val="both"/>
            </w:pPr>
          </w:p>
        </w:tc>
      </w:tr>
      <w:tr w:rsidR="00B82C44" w14:paraId="49F6E1D8" w14:textId="77777777" w:rsidTr="00144759">
        <w:tc>
          <w:tcPr>
            <w:tcW w:w="1951" w:type="dxa"/>
          </w:tcPr>
          <w:p w14:paraId="49F6E1D2" w14:textId="77777777" w:rsidR="00B82C44" w:rsidRPr="00490091" w:rsidRDefault="00B82C44" w:rsidP="00147C04">
            <w:pPr>
              <w:pStyle w:val="Nessunaspaziatura"/>
            </w:pPr>
          </w:p>
          <w:p w14:paraId="49F6E1D3" w14:textId="77777777" w:rsidR="00B82C44" w:rsidRPr="00490091" w:rsidRDefault="00B82C44" w:rsidP="00147C04">
            <w:pPr>
              <w:pStyle w:val="Nessunaspaziatura"/>
              <w:rPr>
                <w:b/>
              </w:rPr>
            </w:pPr>
            <w:r w:rsidRPr="00490091">
              <w:rPr>
                <w:b/>
              </w:rPr>
              <w:t>Assistenza tecnica sul portale telematico</w:t>
            </w:r>
          </w:p>
          <w:p w14:paraId="49F6E1D4" w14:textId="77777777" w:rsidR="00B82C44" w:rsidRPr="00490091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49F6E1D5" w14:textId="77777777" w:rsidR="00B82C44" w:rsidRPr="00C35132" w:rsidRDefault="00B82C44" w:rsidP="007F56C3">
            <w:pPr>
              <w:pStyle w:val="Nessunaspaziatura"/>
              <w:jc w:val="both"/>
            </w:pPr>
          </w:p>
          <w:p w14:paraId="49F6E1D6" w14:textId="77777777" w:rsidR="00B82C44" w:rsidRPr="00C35132" w:rsidRDefault="007C56F2" w:rsidP="007F56C3">
            <w:pPr>
              <w:pStyle w:val="Nessunaspaziatura"/>
              <w:jc w:val="both"/>
            </w:pPr>
            <w:r w:rsidRPr="00C35132">
              <w:t xml:space="preserve">Il Coordinamento Regionale SUAPE è a disposizione per garantire l’assistenza </w:t>
            </w:r>
            <w:r w:rsidR="00E20E1D" w:rsidRPr="00C35132">
              <w:t xml:space="preserve">telefonica e a mezzo mail </w:t>
            </w:r>
            <w:r w:rsidRPr="00C35132">
              <w:t xml:space="preserve">agli utenti e tecnici per la presentazione e la compilazione dei modelli e l’assistenza informatica per eventuali difficoltà su invio e monitoraggio telematico della </w:t>
            </w:r>
            <w:proofErr w:type="gramStart"/>
            <w:r w:rsidRPr="00C35132">
              <w:t>pratica,  al</w:t>
            </w:r>
            <w:proofErr w:type="gramEnd"/>
            <w:r w:rsidRPr="00C35132">
              <w:t xml:space="preserve"> sito </w:t>
            </w:r>
            <w:hyperlink r:id="rId8" w:history="1">
              <w:r w:rsidRPr="00C35132">
                <w:rPr>
                  <w:rStyle w:val="Collegamentoipertestuale"/>
                </w:rPr>
                <w:t>www.sardegnaimpresa.eu/it/sportello-unico</w:t>
              </w:r>
            </w:hyperlink>
            <w:r w:rsidRPr="00C35132">
              <w:t xml:space="preserve"> cliccando sulla voce “Supporto”. </w:t>
            </w:r>
          </w:p>
          <w:p w14:paraId="49F6E1D7" w14:textId="77777777" w:rsidR="007C56F2" w:rsidRPr="00C35132" w:rsidRDefault="007C56F2" w:rsidP="007F56C3">
            <w:pPr>
              <w:pStyle w:val="Nessunaspaziatura"/>
              <w:jc w:val="both"/>
            </w:pPr>
          </w:p>
        </w:tc>
      </w:tr>
    </w:tbl>
    <w:p w14:paraId="49F6E1D9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025E"/>
    <w:multiLevelType w:val="hybridMultilevel"/>
    <w:tmpl w:val="53C4E8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46E"/>
    <w:multiLevelType w:val="hybridMultilevel"/>
    <w:tmpl w:val="C5A4AA24"/>
    <w:lvl w:ilvl="0" w:tplc="26C6F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927"/>
    <w:multiLevelType w:val="hybridMultilevel"/>
    <w:tmpl w:val="5CEC4CEE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3702"/>
    <w:multiLevelType w:val="hybridMultilevel"/>
    <w:tmpl w:val="2DD0EEF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C1DAE"/>
    <w:multiLevelType w:val="hybridMultilevel"/>
    <w:tmpl w:val="A14A1D32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52939"/>
    <w:multiLevelType w:val="hybridMultilevel"/>
    <w:tmpl w:val="7A30E7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05264"/>
    <w:rsid w:val="00027016"/>
    <w:rsid w:val="0004218E"/>
    <w:rsid w:val="00046F7D"/>
    <w:rsid w:val="000542A1"/>
    <w:rsid w:val="0006124D"/>
    <w:rsid w:val="00066869"/>
    <w:rsid w:val="00096828"/>
    <w:rsid w:val="000A3F3A"/>
    <w:rsid w:val="000A798F"/>
    <w:rsid w:val="000B1561"/>
    <w:rsid w:val="000C492C"/>
    <w:rsid w:val="000D4461"/>
    <w:rsid w:val="000E153A"/>
    <w:rsid w:val="000E2448"/>
    <w:rsid w:val="000F511E"/>
    <w:rsid w:val="000F5522"/>
    <w:rsid w:val="001174B2"/>
    <w:rsid w:val="00131482"/>
    <w:rsid w:val="00144759"/>
    <w:rsid w:val="00147C04"/>
    <w:rsid w:val="00185084"/>
    <w:rsid w:val="001C0E0C"/>
    <w:rsid w:val="001C7752"/>
    <w:rsid w:val="001D0910"/>
    <w:rsid w:val="001D1E8B"/>
    <w:rsid w:val="001E2FC9"/>
    <w:rsid w:val="001E5896"/>
    <w:rsid w:val="001F1246"/>
    <w:rsid w:val="001F1417"/>
    <w:rsid w:val="001F3D09"/>
    <w:rsid w:val="00205FE5"/>
    <w:rsid w:val="00222E45"/>
    <w:rsid w:val="0022694D"/>
    <w:rsid w:val="0023180C"/>
    <w:rsid w:val="00261C59"/>
    <w:rsid w:val="00276AD4"/>
    <w:rsid w:val="002B31C3"/>
    <w:rsid w:val="002F1110"/>
    <w:rsid w:val="002F1137"/>
    <w:rsid w:val="00317306"/>
    <w:rsid w:val="003307E3"/>
    <w:rsid w:val="003339B3"/>
    <w:rsid w:val="003626E2"/>
    <w:rsid w:val="0037635B"/>
    <w:rsid w:val="0039511C"/>
    <w:rsid w:val="003A3330"/>
    <w:rsid w:val="003A59B5"/>
    <w:rsid w:val="003B4028"/>
    <w:rsid w:val="003C26A8"/>
    <w:rsid w:val="003D5E4B"/>
    <w:rsid w:val="003E4033"/>
    <w:rsid w:val="003F2446"/>
    <w:rsid w:val="0043482F"/>
    <w:rsid w:val="00447AAD"/>
    <w:rsid w:val="00462542"/>
    <w:rsid w:val="00473D6B"/>
    <w:rsid w:val="00482AB8"/>
    <w:rsid w:val="00490091"/>
    <w:rsid w:val="0049468E"/>
    <w:rsid w:val="00497095"/>
    <w:rsid w:val="004A6C52"/>
    <w:rsid w:val="004A7F6E"/>
    <w:rsid w:val="004B7721"/>
    <w:rsid w:val="004C1FB4"/>
    <w:rsid w:val="004D59A3"/>
    <w:rsid w:val="004F171D"/>
    <w:rsid w:val="004F419B"/>
    <w:rsid w:val="00517C86"/>
    <w:rsid w:val="005238FA"/>
    <w:rsid w:val="005609B3"/>
    <w:rsid w:val="00582295"/>
    <w:rsid w:val="00585183"/>
    <w:rsid w:val="005A7960"/>
    <w:rsid w:val="005B1A4B"/>
    <w:rsid w:val="00615952"/>
    <w:rsid w:val="0061770E"/>
    <w:rsid w:val="0063552C"/>
    <w:rsid w:val="00664FEC"/>
    <w:rsid w:val="0068664E"/>
    <w:rsid w:val="006B2E7E"/>
    <w:rsid w:val="006C28CC"/>
    <w:rsid w:val="006E0AAF"/>
    <w:rsid w:val="006E2873"/>
    <w:rsid w:val="006E3036"/>
    <w:rsid w:val="006E39B4"/>
    <w:rsid w:val="006F0A9E"/>
    <w:rsid w:val="006F2484"/>
    <w:rsid w:val="006F664C"/>
    <w:rsid w:val="00726AD4"/>
    <w:rsid w:val="00743F26"/>
    <w:rsid w:val="00766E6C"/>
    <w:rsid w:val="00771112"/>
    <w:rsid w:val="00774D35"/>
    <w:rsid w:val="007775FB"/>
    <w:rsid w:val="007A1855"/>
    <w:rsid w:val="007B48A1"/>
    <w:rsid w:val="007C56F2"/>
    <w:rsid w:val="007C7489"/>
    <w:rsid w:val="007D5FCC"/>
    <w:rsid w:val="007E10AE"/>
    <w:rsid w:val="007F56C3"/>
    <w:rsid w:val="00803B1A"/>
    <w:rsid w:val="00812D97"/>
    <w:rsid w:val="0084634A"/>
    <w:rsid w:val="008564A5"/>
    <w:rsid w:val="00856B68"/>
    <w:rsid w:val="00864D59"/>
    <w:rsid w:val="00885804"/>
    <w:rsid w:val="0089510C"/>
    <w:rsid w:val="008D5616"/>
    <w:rsid w:val="008D6E9C"/>
    <w:rsid w:val="008E0E69"/>
    <w:rsid w:val="00927817"/>
    <w:rsid w:val="00927DC4"/>
    <w:rsid w:val="00945AF8"/>
    <w:rsid w:val="0094602C"/>
    <w:rsid w:val="0095423A"/>
    <w:rsid w:val="009575A8"/>
    <w:rsid w:val="00966F4D"/>
    <w:rsid w:val="00972B53"/>
    <w:rsid w:val="00977F8F"/>
    <w:rsid w:val="00982461"/>
    <w:rsid w:val="009A54CA"/>
    <w:rsid w:val="009B2A1B"/>
    <w:rsid w:val="00A14FB2"/>
    <w:rsid w:val="00A22791"/>
    <w:rsid w:val="00A25703"/>
    <w:rsid w:val="00A41DAD"/>
    <w:rsid w:val="00A46779"/>
    <w:rsid w:val="00A71C4C"/>
    <w:rsid w:val="00AB5FA0"/>
    <w:rsid w:val="00AC3FDA"/>
    <w:rsid w:val="00AF5624"/>
    <w:rsid w:val="00B23EEF"/>
    <w:rsid w:val="00B26469"/>
    <w:rsid w:val="00B52E8C"/>
    <w:rsid w:val="00B54750"/>
    <w:rsid w:val="00B60138"/>
    <w:rsid w:val="00B82C44"/>
    <w:rsid w:val="00BA0697"/>
    <w:rsid w:val="00BB4F11"/>
    <w:rsid w:val="00BD37E0"/>
    <w:rsid w:val="00BD5445"/>
    <w:rsid w:val="00BE13C1"/>
    <w:rsid w:val="00BE1A98"/>
    <w:rsid w:val="00C35132"/>
    <w:rsid w:val="00C40392"/>
    <w:rsid w:val="00C741C3"/>
    <w:rsid w:val="00C87B58"/>
    <w:rsid w:val="00C96CF5"/>
    <w:rsid w:val="00CA1E3B"/>
    <w:rsid w:val="00CC720A"/>
    <w:rsid w:val="00CD5705"/>
    <w:rsid w:val="00CD76AC"/>
    <w:rsid w:val="00CE7612"/>
    <w:rsid w:val="00CF12A8"/>
    <w:rsid w:val="00D05504"/>
    <w:rsid w:val="00D36B24"/>
    <w:rsid w:val="00D454C6"/>
    <w:rsid w:val="00D6537F"/>
    <w:rsid w:val="00D91C8D"/>
    <w:rsid w:val="00DA05B7"/>
    <w:rsid w:val="00DA09B7"/>
    <w:rsid w:val="00DC104D"/>
    <w:rsid w:val="00DF45FA"/>
    <w:rsid w:val="00DF704F"/>
    <w:rsid w:val="00E15D9A"/>
    <w:rsid w:val="00E16FC5"/>
    <w:rsid w:val="00E17CD4"/>
    <w:rsid w:val="00E20E1D"/>
    <w:rsid w:val="00E23EC7"/>
    <w:rsid w:val="00E2584A"/>
    <w:rsid w:val="00E2770A"/>
    <w:rsid w:val="00E52A57"/>
    <w:rsid w:val="00E6331B"/>
    <w:rsid w:val="00E65A85"/>
    <w:rsid w:val="00E721CB"/>
    <w:rsid w:val="00E84810"/>
    <w:rsid w:val="00EB371E"/>
    <w:rsid w:val="00EB4D8A"/>
    <w:rsid w:val="00EE1C99"/>
    <w:rsid w:val="00EF1F50"/>
    <w:rsid w:val="00EF51F9"/>
    <w:rsid w:val="00EF7DF3"/>
    <w:rsid w:val="00F03C40"/>
    <w:rsid w:val="00F150FA"/>
    <w:rsid w:val="00F33CF6"/>
    <w:rsid w:val="00F458D7"/>
    <w:rsid w:val="00F610CD"/>
    <w:rsid w:val="00F90B7A"/>
    <w:rsid w:val="00FA50FB"/>
    <w:rsid w:val="00FC29CA"/>
    <w:rsid w:val="00FC7440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E0F4"/>
  <w15:docId w15:val="{72788F5E-6E8E-4151-A184-08D4AE02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8D6E9C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D6E9C"/>
  </w:style>
  <w:style w:type="character" w:customStyle="1" w:styleId="eop">
    <w:name w:val="eop"/>
    <w:basedOn w:val="Carpredefinitoparagrafo"/>
    <w:rsid w:val="008D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pons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5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147</cp:revision>
  <dcterms:created xsi:type="dcterms:W3CDTF">2020-03-20T09:00:00Z</dcterms:created>
  <dcterms:modified xsi:type="dcterms:W3CDTF">2025-02-11T08:01:00Z</dcterms:modified>
</cp:coreProperties>
</file>