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7BAA5" w14:textId="77777777" w:rsidR="00AA1DBD" w:rsidRDefault="00AA1DBD" w:rsidP="00147C04">
      <w:pPr>
        <w:pStyle w:val="Nessunaspaziatura"/>
        <w:jc w:val="center"/>
        <w:rPr>
          <w:b/>
          <w:sz w:val="28"/>
          <w:szCs w:val="28"/>
        </w:rPr>
      </w:pPr>
      <w:r w:rsidRPr="00AA1DBD">
        <w:rPr>
          <w:b/>
          <w:sz w:val="28"/>
          <w:szCs w:val="28"/>
        </w:rPr>
        <w:t>MANIFESTAZIONI TEMPORANEE DI PUBBLICO SPETTACOLO E TRATTENIMENTO</w:t>
      </w:r>
    </w:p>
    <w:p w14:paraId="56F7BAA6" w14:textId="77777777" w:rsidR="00147C04" w:rsidRPr="00147C04" w:rsidRDefault="00147C04" w:rsidP="00147C04">
      <w:pPr>
        <w:pStyle w:val="Nessunaspaziatura"/>
        <w:jc w:val="center"/>
        <w:rPr>
          <w:b/>
          <w:sz w:val="28"/>
          <w:szCs w:val="28"/>
        </w:rPr>
      </w:pPr>
      <w:r w:rsidRPr="00147C04">
        <w:rPr>
          <w:b/>
          <w:sz w:val="28"/>
          <w:szCs w:val="28"/>
        </w:rPr>
        <w:t>AVVIO ATTIVITÀ</w:t>
      </w:r>
    </w:p>
    <w:p w14:paraId="56F7BAA7" w14:textId="77777777" w:rsidR="00147C04" w:rsidRDefault="00147C04" w:rsidP="00147C04">
      <w:pPr>
        <w:pStyle w:val="Nessunaspaziatura"/>
      </w:pPr>
    </w:p>
    <w:p w14:paraId="56F7BAA8" w14:textId="77777777" w:rsidR="00147C04" w:rsidRDefault="00147C04" w:rsidP="00147C04">
      <w:pPr>
        <w:pStyle w:val="Nessunaspaziatura"/>
      </w:pPr>
    </w:p>
    <w:tbl>
      <w:tblPr>
        <w:tblStyle w:val="Grigliatabella"/>
        <w:tblW w:w="0" w:type="auto"/>
        <w:tblLook w:val="04A0" w:firstRow="1" w:lastRow="0" w:firstColumn="1" w:lastColumn="0" w:noHBand="0" w:noVBand="1"/>
      </w:tblPr>
      <w:tblGrid>
        <w:gridCol w:w="1951"/>
        <w:gridCol w:w="7827"/>
      </w:tblGrid>
      <w:tr w:rsidR="00147C04" w14:paraId="56F7BAAE" w14:textId="77777777" w:rsidTr="00144759">
        <w:tc>
          <w:tcPr>
            <w:tcW w:w="1951" w:type="dxa"/>
          </w:tcPr>
          <w:p w14:paraId="56F7BAA9" w14:textId="77777777" w:rsidR="00147C04" w:rsidRDefault="00147C04" w:rsidP="00147C04">
            <w:pPr>
              <w:pStyle w:val="Nessunaspaziatura"/>
            </w:pPr>
          </w:p>
          <w:p w14:paraId="56F7BAAA" w14:textId="77777777" w:rsidR="00147C04" w:rsidRPr="00226E7E" w:rsidRDefault="00147C04" w:rsidP="00147C04">
            <w:pPr>
              <w:pStyle w:val="Nessunaspaziatura"/>
              <w:rPr>
                <w:b/>
              </w:rPr>
            </w:pPr>
            <w:r w:rsidRPr="00147C04">
              <w:rPr>
                <w:b/>
              </w:rPr>
              <w:t>Descrizione</w:t>
            </w:r>
          </w:p>
        </w:tc>
        <w:tc>
          <w:tcPr>
            <w:tcW w:w="7827" w:type="dxa"/>
          </w:tcPr>
          <w:p w14:paraId="56F7BAAB" w14:textId="77777777" w:rsidR="001D1E8B" w:rsidRDefault="001D1E8B" w:rsidP="001D1E8B">
            <w:pPr>
              <w:pStyle w:val="Nessunaspaziatura"/>
              <w:jc w:val="both"/>
            </w:pPr>
          </w:p>
          <w:p w14:paraId="56F7BAAC" w14:textId="77777777" w:rsidR="001D1E8B" w:rsidRDefault="00226E7E" w:rsidP="00AA1DBD">
            <w:pPr>
              <w:pStyle w:val="Nessunaspaziatura"/>
              <w:jc w:val="both"/>
            </w:pPr>
            <w:r>
              <w:t xml:space="preserve">Pubblici Spettacoli e manifestazioni </w:t>
            </w:r>
            <w:r w:rsidR="001F663E">
              <w:t>in occasione di</w:t>
            </w:r>
            <w:r>
              <w:t xml:space="preserve"> feste religiose, civili, esibizioni di danza o teatro, sfilate</w:t>
            </w:r>
            <w:r w:rsidR="001F663E">
              <w:t xml:space="preserve"> di moda, competizioni sportive e</w:t>
            </w:r>
            <w:r>
              <w:t xml:space="preserve"> concerti musicali, in forma temporanea e svolti in luoghi come vie o piazze cittadine.</w:t>
            </w:r>
          </w:p>
          <w:p w14:paraId="56F7BAAD" w14:textId="77777777" w:rsidR="00226E7E" w:rsidRDefault="00226E7E" w:rsidP="00AA1DBD">
            <w:pPr>
              <w:pStyle w:val="Nessunaspaziatura"/>
              <w:jc w:val="both"/>
            </w:pPr>
          </w:p>
        </w:tc>
      </w:tr>
      <w:tr w:rsidR="00DA05B7" w14:paraId="56F7BAB5" w14:textId="77777777" w:rsidTr="00144759">
        <w:tc>
          <w:tcPr>
            <w:tcW w:w="1951" w:type="dxa"/>
          </w:tcPr>
          <w:p w14:paraId="56F7BAAF" w14:textId="77777777" w:rsidR="00DA05B7" w:rsidRDefault="00DA05B7" w:rsidP="00147C04">
            <w:pPr>
              <w:pStyle w:val="Nessunaspaziatura"/>
            </w:pPr>
          </w:p>
          <w:p w14:paraId="56F7BAB0" w14:textId="77777777" w:rsidR="00DA05B7" w:rsidRPr="00DA05B7" w:rsidRDefault="00DA05B7" w:rsidP="00147C04">
            <w:pPr>
              <w:pStyle w:val="Nessunaspaziatura"/>
              <w:rPr>
                <w:b/>
              </w:rPr>
            </w:pPr>
            <w:r w:rsidRPr="00DA05B7">
              <w:rPr>
                <w:b/>
              </w:rPr>
              <w:t>Riferimenti normativi</w:t>
            </w:r>
          </w:p>
          <w:p w14:paraId="56F7BAB1" w14:textId="77777777" w:rsidR="00DA05B7" w:rsidRDefault="00DA05B7" w:rsidP="00147C04">
            <w:pPr>
              <w:pStyle w:val="Nessunaspaziatura"/>
            </w:pPr>
          </w:p>
        </w:tc>
        <w:tc>
          <w:tcPr>
            <w:tcW w:w="7827" w:type="dxa"/>
          </w:tcPr>
          <w:p w14:paraId="56F7BAB2" w14:textId="77777777" w:rsidR="00DA05B7" w:rsidRDefault="00DA05B7" w:rsidP="00144759">
            <w:pPr>
              <w:pStyle w:val="Nessunaspaziatura"/>
              <w:jc w:val="both"/>
            </w:pPr>
          </w:p>
          <w:p w14:paraId="56F7BAB3" w14:textId="77777777" w:rsidR="00CB7C2D" w:rsidRDefault="007277B0" w:rsidP="00E44B7E">
            <w:pPr>
              <w:pStyle w:val="Nessunaspaziatura"/>
              <w:numPr>
                <w:ilvl w:val="0"/>
                <w:numId w:val="1"/>
              </w:numPr>
              <w:jc w:val="both"/>
            </w:pPr>
            <w:r>
              <w:t>R.D. n. 773/1931, artt. 68, 69, 80;</w:t>
            </w:r>
          </w:p>
          <w:p w14:paraId="56F7BAB4" w14:textId="77777777" w:rsidR="007277B0" w:rsidRDefault="007277B0" w:rsidP="00E44B7E">
            <w:pPr>
              <w:pStyle w:val="Nessunaspaziatura"/>
              <w:numPr>
                <w:ilvl w:val="0"/>
                <w:numId w:val="1"/>
              </w:numPr>
              <w:jc w:val="both"/>
            </w:pPr>
            <w:r>
              <w:t>L.R. n. 24/2016, art. 31, comma 4.</w:t>
            </w:r>
          </w:p>
        </w:tc>
      </w:tr>
      <w:tr w:rsidR="00147C04" w14:paraId="56F7BABB" w14:textId="77777777" w:rsidTr="00144759">
        <w:tc>
          <w:tcPr>
            <w:tcW w:w="1951" w:type="dxa"/>
          </w:tcPr>
          <w:p w14:paraId="56F7BAB6" w14:textId="77777777" w:rsidR="00147C04" w:rsidRDefault="00147C04" w:rsidP="00147C04">
            <w:pPr>
              <w:pStyle w:val="Nessunaspaziatura"/>
            </w:pPr>
          </w:p>
          <w:p w14:paraId="56F7BAB7" w14:textId="77777777" w:rsidR="00147C04" w:rsidRPr="00147C04" w:rsidRDefault="00147C04" w:rsidP="00147C04">
            <w:pPr>
              <w:pStyle w:val="Nessunaspaziatura"/>
              <w:rPr>
                <w:b/>
              </w:rPr>
            </w:pPr>
            <w:r w:rsidRPr="00147C04">
              <w:rPr>
                <w:b/>
              </w:rPr>
              <w:t xml:space="preserve">Requisiti </w:t>
            </w:r>
            <w:r w:rsidR="006E2873">
              <w:rPr>
                <w:b/>
              </w:rPr>
              <w:t>generali</w:t>
            </w:r>
          </w:p>
          <w:p w14:paraId="56F7BAB8" w14:textId="77777777" w:rsidR="00147C04" w:rsidRDefault="00147C04" w:rsidP="00147C04">
            <w:pPr>
              <w:pStyle w:val="Nessunaspaziatura"/>
            </w:pPr>
          </w:p>
        </w:tc>
        <w:tc>
          <w:tcPr>
            <w:tcW w:w="7827" w:type="dxa"/>
          </w:tcPr>
          <w:p w14:paraId="56F7BAB9" w14:textId="77777777" w:rsidR="00147C04" w:rsidRDefault="00147C04" w:rsidP="00144759">
            <w:pPr>
              <w:pStyle w:val="Nessunaspaziatura"/>
              <w:jc w:val="both"/>
            </w:pPr>
          </w:p>
          <w:p w14:paraId="56F7BABA" w14:textId="77777777" w:rsidR="00C40392" w:rsidRDefault="0007037A" w:rsidP="00AA1DBD">
            <w:pPr>
              <w:pStyle w:val="Nessunaspaziatura"/>
              <w:numPr>
                <w:ilvl w:val="0"/>
                <w:numId w:val="1"/>
              </w:numPr>
              <w:jc w:val="both"/>
            </w:pPr>
            <w:r>
              <w:t>Agibilità di cui all’art. 80 TULPS.</w:t>
            </w:r>
          </w:p>
        </w:tc>
      </w:tr>
      <w:tr w:rsidR="00147C04" w14:paraId="56F7BACB" w14:textId="77777777" w:rsidTr="00144759">
        <w:tc>
          <w:tcPr>
            <w:tcW w:w="1951" w:type="dxa"/>
          </w:tcPr>
          <w:p w14:paraId="56F7BABC" w14:textId="77777777" w:rsidR="00147C04" w:rsidRDefault="00147C04" w:rsidP="00147C04">
            <w:pPr>
              <w:pStyle w:val="Nessunaspaziatura"/>
            </w:pPr>
          </w:p>
          <w:p w14:paraId="56F7BABD" w14:textId="77777777" w:rsidR="00147C04" w:rsidRPr="00147C04" w:rsidRDefault="00147C04" w:rsidP="00147C04">
            <w:pPr>
              <w:pStyle w:val="Nessunaspaziatura"/>
              <w:rPr>
                <w:b/>
              </w:rPr>
            </w:pPr>
            <w:r w:rsidRPr="00147C04">
              <w:rPr>
                <w:b/>
              </w:rPr>
              <w:t xml:space="preserve">Come si presenta la </w:t>
            </w:r>
            <w:r w:rsidR="00027016">
              <w:rPr>
                <w:b/>
              </w:rPr>
              <w:t>pratica</w:t>
            </w:r>
            <w:r w:rsidRPr="00147C04">
              <w:rPr>
                <w:b/>
              </w:rPr>
              <w:t>?</w:t>
            </w:r>
          </w:p>
          <w:p w14:paraId="56F7BABE" w14:textId="77777777" w:rsidR="00147C04" w:rsidRDefault="00147C04" w:rsidP="00147C04">
            <w:pPr>
              <w:pStyle w:val="Nessunaspaziatura"/>
            </w:pPr>
          </w:p>
        </w:tc>
        <w:tc>
          <w:tcPr>
            <w:tcW w:w="7827" w:type="dxa"/>
          </w:tcPr>
          <w:p w14:paraId="56F7BABF" w14:textId="77777777" w:rsidR="00147C04" w:rsidRDefault="00147C04" w:rsidP="00144759">
            <w:pPr>
              <w:pStyle w:val="Nessunaspaziatura"/>
              <w:jc w:val="both"/>
            </w:pPr>
          </w:p>
          <w:p w14:paraId="56F7BAC0" w14:textId="77777777" w:rsidR="00147C04" w:rsidRDefault="00027016" w:rsidP="00144759">
            <w:pPr>
              <w:pStyle w:val="Nessunaspaziatura"/>
              <w:jc w:val="both"/>
            </w:pPr>
            <w:r>
              <w:t>La</w:t>
            </w:r>
            <w:r w:rsidR="00147C04">
              <w:t xml:space="preserve"> pratica di comunicazione di avvio attività </w:t>
            </w:r>
            <w:r>
              <w:t xml:space="preserve">è </w:t>
            </w:r>
            <w:r w:rsidR="00147C04">
              <w:t>da presentarsi in via telematica sul portale messo a disposizione dalla Regione Sardegna al seguente indirizzo:</w:t>
            </w:r>
          </w:p>
          <w:p w14:paraId="56F7BAC1" w14:textId="77777777" w:rsidR="00147C04" w:rsidRDefault="00147C04" w:rsidP="00144759">
            <w:pPr>
              <w:pStyle w:val="Nessunaspaziatura"/>
              <w:jc w:val="both"/>
            </w:pPr>
            <w:hyperlink r:id="rId6" w:history="1">
              <w:r w:rsidRPr="003D4A76">
                <w:rPr>
                  <w:rStyle w:val="Collegamentoipertestuale"/>
                </w:rPr>
                <w:t>www.sardegnaimpresa.eu/it/sportello-unico</w:t>
              </w:r>
            </w:hyperlink>
            <w:r>
              <w:t xml:space="preserve"> </w:t>
            </w:r>
            <w:r w:rsidR="00144759">
              <w:t>. Cliccando sulla voce “Accedi al SUAPE” il portale richiede l’autenticazione o con la tessera CNS o con le credenziali SPID.</w:t>
            </w:r>
          </w:p>
          <w:p w14:paraId="56F7BAC2" w14:textId="77777777" w:rsidR="00144759" w:rsidRDefault="00144759" w:rsidP="00144759">
            <w:pPr>
              <w:pStyle w:val="Nessunaspaziatura"/>
              <w:jc w:val="both"/>
            </w:pPr>
          </w:p>
          <w:p w14:paraId="56F7BAC3" w14:textId="77777777" w:rsidR="00144759" w:rsidRDefault="00144759" w:rsidP="00144759">
            <w:pPr>
              <w:pStyle w:val="Nessunaspaziatura"/>
              <w:jc w:val="both"/>
            </w:pPr>
            <w:r>
              <w:t>L’inserimento di una nuova pratica è possibile cliccando sul pulsante “Avvia compilazione”</w:t>
            </w:r>
            <w:r w:rsidR="00AC3FDA">
              <w:t xml:space="preserve">, dopodiché il sistema </w:t>
            </w:r>
            <w:r w:rsidR="0006124D">
              <w:t>inizia</w:t>
            </w:r>
            <w:r w:rsidR="00AC3FDA">
              <w:t xml:space="preserve"> la procedura guidata</w:t>
            </w:r>
            <w:r w:rsidR="00774D35">
              <w:t xml:space="preserve"> alla fine d</w:t>
            </w:r>
            <w:r w:rsidR="000B1561">
              <w:t>e</w:t>
            </w:r>
            <w:r w:rsidR="00774D35">
              <w:t xml:space="preserve">lla quale, </w:t>
            </w:r>
            <w:r w:rsidR="0006124D">
              <w:t>saranno generati</w:t>
            </w:r>
            <w:r w:rsidR="00774D35">
              <w:t xml:space="preserve"> i moduli appropriati </w:t>
            </w:r>
            <w:r w:rsidR="0006124D">
              <w:t>da compilare</w:t>
            </w:r>
            <w:r w:rsidR="00774D35">
              <w:t xml:space="preserve"> online. Occorre selezionare con precisione l’attività produttiva oggetto della pratica </w:t>
            </w:r>
            <w:r w:rsidR="0006124D">
              <w:t>e rispondere coerentemente alle condizioni che il sistema man mano richiede, per evitare che vengano generati modelli errati da compilare.</w:t>
            </w:r>
          </w:p>
          <w:p w14:paraId="56F7BAC4" w14:textId="77777777" w:rsidR="000E2448" w:rsidRDefault="000E2448" w:rsidP="00144759">
            <w:pPr>
              <w:pStyle w:val="Nessunaspaziatura"/>
              <w:jc w:val="both"/>
            </w:pPr>
          </w:p>
          <w:p w14:paraId="56F7BAC5" w14:textId="77777777" w:rsidR="000E2448" w:rsidRDefault="000E2448" w:rsidP="00144759">
            <w:pPr>
              <w:pStyle w:val="Nessunaspaziatura"/>
              <w:jc w:val="both"/>
            </w:pPr>
            <w:r>
              <w:t>Il portale genera quindi i</w:t>
            </w:r>
            <w:r w:rsidR="00BB26A7">
              <w:t xml:space="preserve"> seguenti</w:t>
            </w:r>
            <w:r>
              <w:t xml:space="preserve"> modell</w:t>
            </w:r>
            <w:r w:rsidR="00BB26A7">
              <w:t>i</w:t>
            </w:r>
            <w:r>
              <w:t>:</w:t>
            </w:r>
          </w:p>
          <w:p w14:paraId="56F7BAC6" w14:textId="77777777" w:rsidR="000E2448" w:rsidRDefault="00AA1DBD" w:rsidP="00517C86">
            <w:pPr>
              <w:pStyle w:val="Nessunaspaziatura"/>
              <w:numPr>
                <w:ilvl w:val="0"/>
                <w:numId w:val="1"/>
              </w:numPr>
              <w:jc w:val="both"/>
            </w:pPr>
            <w:r>
              <w:t>A31</w:t>
            </w:r>
            <w:r w:rsidR="00767B7D">
              <w:t xml:space="preserve"> </w:t>
            </w:r>
            <w:r w:rsidR="00767B7D" w:rsidRPr="00767B7D">
              <w:rPr>
                <w:i/>
              </w:rPr>
              <w:t xml:space="preserve">(Asseverazione di conformità sulle condizioni di sicurezza, </w:t>
            </w:r>
            <w:proofErr w:type="spellStart"/>
            <w:r w:rsidR="00767B7D" w:rsidRPr="00767B7D">
              <w:rPr>
                <w:i/>
              </w:rPr>
              <w:t>safety</w:t>
            </w:r>
            <w:proofErr w:type="spellEnd"/>
            <w:r w:rsidR="00767B7D" w:rsidRPr="00767B7D">
              <w:rPr>
                <w:i/>
              </w:rPr>
              <w:t xml:space="preserve"> e security, </w:t>
            </w:r>
            <w:r w:rsidR="00767B7D" w:rsidRPr="00767B7D">
              <w:rPr>
                <w:i/>
                <w:u w:val="single"/>
              </w:rPr>
              <w:t>a firma di tecnico abilitato</w:t>
            </w:r>
            <w:r w:rsidR="00767B7D" w:rsidRPr="00767B7D">
              <w:rPr>
                <w:i/>
              </w:rPr>
              <w:t>)</w:t>
            </w:r>
            <w:r w:rsidR="00517C86">
              <w:t>;</w:t>
            </w:r>
          </w:p>
          <w:p w14:paraId="56F7BAC7" w14:textId="77777777" w:rsidR="00AA1DBD" w:rsidRDefault="00AA1DBD" w:rsidP="00517C86">
            <w:pPr>
              <w:pStyle w:val="Nessunaspaziatura"/>
              <w:numPr>
                <w:ilvl w:val="0"/>
                <w:numId w:val="1"/>
              </w:numPr>
              <w:jc w:val="both"/>
            </w:pPr>
            <w:r>
              <w:t>F48</w:t>
            </w:r>
            <w:r w:rsidR="00767B7D">
              <w:t>.</w:t>
            </w:r>
          </w:p>
          <w:p w14:paraId="56F7BAC8" w14:textId="77777777" w:rsidR="00945AF8" w:rsidRDefault="00945AF8" w:rsidP="00144759">
            <w:pPr>
              <w:pStyle w:val="Nessunaspaziatura"/>
              <w:jc w:val="both"/>
            </w:pPr>
          </w:p>
          <w:p w14:paraId="56F7BAC9" w14:textId="77777777" w:rsidR="000D4461" w:rsidRDefault="000D4461" w:rsidP="00144759">
            <w:pPr>
              <w:pStyle w:val="Nessunaspaziatura"/>
              <w:jc w:val="both"/>
            </w:pPr>
            <w:r>
              <w:t>Alla fine della compilazione sarà possibile firmare digitalmente i modelli e gli allegati con un’unica operazione automatica.</w:t>
            </w:r>
          </w:p>
          <w:p w14:paraId="56F7BACA" w14:textId="77777777" w:rsidR="00144759" w:rsidRDefault="00144759" w:rsidP="00BB26A7">
            <w:pPr>
              <w:pStyle w:val="Nessunaspaziatura"/>
              <w:jc w:val="both"/>
            </w:pPr>
          </w:p>
        </w:tc>
      </w:tr>
      <w:tr w:rsidR="00147C04" w14:paraId="56F7BADA" w14:textId="77777777" w:rsidTr="00144759">
        <w:tc>
          <w:tcPr>
            <w:tcW w:w="1951" w:type="dxa"/>
          </w:tcPr>
          <w:p w14:paraId="56F7BACC" w14:textId="77777777" w:rsidR="00147C04" w:rsidRDefault="00147C04" w:rsidP="00147C04">
            <w:pPr>
              <w:pStyle w:val="Nessunaspaziatura"/>
            </w:pPr>
          </w:p>
          <w:p w14:paraId="56F7BACD" w14:textId="77777777" w:rsidR="001174B2" w:rsidRPr="001174B2" w:rsidRDefault="00F90B7A" w:rsidP="00147C04">
            <w:pPr>
              <w:pStyle w:val="Nessunaspaziatura"/>
              <w:rPr>
                <w:b/>
              </w:rPr>
            </w:pPr>
            <w:r>
              <w:rPr>
                <w:b/>
              </w:rPr>
              <w:t xml:space="preserve">Posso presentarla io oppure devo rivolgermi a un </w:t>
            </w:r>
            <w:r w:rsidR="00311F84">
              <w:rPr>
                <w:b/>
              </w:rPr>
              <w:t>tecnico</w:t>
            </w:r>
            <w:r>
              <w:rPr>
                <w:b/>
              </w:rPr>
              <w:t>?</w:t>
            </w:r>
          </w:p>
          <w:p w14:paraId="56F7BACE" w14:textId="77777777" w:rsidR="001174B2" w:rsidRDefault="001174B2" w:rsidP="00147C04">
            <w:pPr>
              <w:pStyle w:val="Nessunaspaziatura"/>
            </w:pPr>
          </w:p>
        </w:tc>
        <w:tc>
          <w:tcPr>
            <w:tcW w:w="7827" w:type="dxa"/>
          </w:tcPr>
          <w:p w14:paraId="56F7BACF" w14:textId="77777777" w:rsidR="00147C04" w:rsidRDefault="00147C04" w:rsidP="00F90B7A">
            <w:pPr>
              <w:pStyle w:val="Nessunaspaziatura"/>
              <w:jc w:val="both"/>
            </w:pPr>
          </w:p>
          <w:p w14:paraId="56F7BAD0" w14:textId="77777777" w:rsidR="00311F84" w:rsidRDefault="00311F84" w:rsidP="00F90B7A">
            <w:pPr>
              <w:pStyle w:val="Nessunaspaziatura"/>
              <w:jc w:val="both"/>
            </w:pPr>
            <w:r>
              <w:t>La presente pratica necessita di un’</w:t>
            </w:r>
            <w:r w:rsidRPr="00192105">
              <w:rPr>
                <w:u w:val="single"/>
              </w:rPr>
              <w:t>asseverazione tecnica</w:t>
            </w:r>
            <w:r>
              <w:t>, ovvero una certificazione di conformità su specifiche tecniche riguardanti principalmente i presupposti di sicurezza di eventuali impianti, luoghi o condizioni dell’evento previsto.</w:t>
            </w:r>
          </w:p>
          <w:p w14:paraId="56F7BAD1" w14:textId="77777777" w:rsidR="00311F84" w:rsidRDefault="00311F84" w:rsidP="00F90B7A">
            <w:pPr>
              <w:pStyle w:val="Nessunaspaziatura"/>
              <w:jc w:val="both"/>
            </w:pPr>
          </w:p>
          <w:p w14:paraId="56F7BAD2" w14:textId="77777777" w:rsidR="00311F84" w:rsidRDefault="00311F84" w:rsidP="00F90B7A">
            <w:pPr>
              <w:pStyle w:val="Nessunaspaziatura"/>
              <w:jc w:val="both"/>
            </w:pPr>
            <w:r>
              <w:t xml:space="preserve">Occorre pertanto </w:t>
            </w:r>
            <w:r w:rsidR="004F5A24">
              <w:t>incaricare</w:t>
            </w:r>
            <w:r>
              <w:t xml:space="preserve"> un tecnico abilitato il quale provvederà a compilare e firmare il modello previsto A31 e a redigere gli allegati tecnici previsti.</w:t>
            </w:r>
          </w:p>
          <w:p w14:paraId="56F7BAD3" w14:textId="77777777" w:rsidR="00311F84" w:rsidRDefault="00311F84" w:rsidP="00F90B7A">
            <w:pPr>
              <w:pStyle w:val="Nessunaspaziatura"/>
              <w:jc w:val="both"/>
            </w:pPr>
          </w:p>
          <w:p w14:paraId="56F7BAD4" w14:textId="77777777" w:rsidR="001174B2" w:rsidRDefault="00311F84" w:rsidP="00F90B7A">
            <w:pPr>
              <w:pStyle w:val="Nessunaspaziatura"/>
              <w:jc w:val="both"/>
            </w:pPr>
            <w:r w:rsidRPr="00311F84">
              <w:t>L’utente</w:t>
            </w:r>
            <w:r>
              <w:t xml:space="preserve"> </w:t>
            </w:r>
            <w:r w:rsidR="00F90B7A">
              <w:t xml:space="preserve">può </w:t>
            </w:r>
            <w:r>
              <w:t xml:space="preserve">peraltro </w:t>
            </w:r>
            <w:r w:rsidR="00F90B7A">
              <w:t xml:space="preserve">gestire autonomamente </w:t>
            </w:r>
            <w:r w:rsidR="00192105">
              <w:t xml:space="preserve">la compilazione </w:t>
            </w:r>
            <w:r w:rsidR="00F90B7A">
              <w:t xml:space="preserve">della pratica, </w:t>
            </w:r>
            <w:r>
              <w:t xml:space="preserve">per le parti dichiarative </w:t>
            </w:r>
            <w:r w:rsidR="00AA1AB1">
              <w:t>più generali</w:t>
            </w:r>
            <w:r>
              <w:t xml:space="preserve">, </w:t>
            </w:r>
            <w:r w:rsidR="00F90B7A">
              <w:t>purché abbia in dotazione:</w:t>
            </w:r>
          </w:p>
          <w:p w14:paraId="56F7BAD5" w14:textId="77777777" w:rsidR="00F90B7A" w:rsidRDefault="00F90B7A" w:rsidP="00F90B7A">
            <w:pPr>
              <w:pStyle w:val="Nessunaspaziatura"/>
              <w:numPr>
                <w:ilvl w:val="0"/>
                <w:numId w:val="1"/>
              </w:numPr>
              <w:jc w:val="both"/>
            </w:pPr>
            <w:r>
              <w:t>PEC (Posta Elettronica Certificata);</w:t>
            </w:r>
          </w:p>
          <w:p w14:paraId="56F7BAD6" w14:textId="77777777" w:rsidR="00F90B7A" w:rsidRDefault="00F90B7A" w:rsidP="00F90B7A">
            <w:pPr>
              <w:pStyle w:val="Nessunaspaziatura"/>
              <w:numPr>
                <w:ilvl w:val="0"/>
                <w:numId w:val="1"/>
              </w:numPr>
              <w:jc w:val="both"/>
            </w:pPr>
            <w:r>
              <w:t>Kit di Firma Digitale.</w:t>
            </w:r>
          </w:p>
          <w:p w14:paraId="56F7BAD7" w14:textId="77777777" w:rsidR="00311F84" w:rsidRDefault="00311F84" w:rsidP="00A1148B">
            <w:pPr>
              <w:pStyle w:val="Nessunaspaziatura"/>
              <w:ind w:left="720"/>
              <w:jc w:val="both"/>
            </w:pPr>
          </w:p>
          <w:p w14:paraId="56F7BAD8" w14:textId="77777777" w:rsidR="00F90B7A" w:rsidRDefault="00F90B7A" w:rsidP="00F90B7A">
            <w:pPr>
              <w:pStyle w:val="Nessunaspaziatura"/>
              <w:jc w:val="both"/>
            </w:pPr>
            <w:r>
              <w:t xml:space="preserve">In assenza di questi strumenti, o per altre esigenze, occorre rivolgersi ad un consulente (commercialista, </w:t>
            </w:r>
            <w:r w:rsidR="007F56C3">
              <w:t>tecnico abilitato, agenzia, ecc.</w:t>
            </w:r>
            <w:r>
              <w:t>), delegandolo con l’apposita procura; in questo caso sarà cura del soggetto delegato inviare la pratica.</w:t>
            </w:r>
          </w:p>
          <w:p w14:paraId="56F7BAD9" w14:textId="77777777" w:rsidR="00F90B7A" w:rsidRDefault="00F90B7A" w:rsidP="00F90B7A">
            <w:pPr>
              <w:pStyle w:val="Nessunaspaziatura"/>
              <w:jc w:val="both"/>
            </w:pPr>
          </w:p>
        </w:tc>
      </w:tr>
      <w:tr w:rsidR="00147C04" w14:paraId="56F7BAE3" w14:textId="77777777" w:rsidTr="00144759">
        <w:tc>
          <w:tcPr>
            <w:tcW w:w="1951" w:type="dxa"/>
          </w:tcPr>
          <w:p w14:paraId="56F7BADB" w14:textId="77777777" w:rsidR="00F90B7A" w:rsidRDefault="00F90B7A" w:rsidP="00F90B7A">
            <w:pPr>
              <w:pStyle w:val="Nessunaspaziatura"/>
            </w:pPr>
          </w:p>
          <w:p w14:paraId="56F7BADC" w14:textId="77777777" w:rsidR="00F90B7A" w:rsidRPr="001174B2" w:rsidRDefault="00F90B7A" w:rsidP="00F90B7A">
            <w:pPr>
              <w:pStyle w:val="Nessunaspaziatura"/>
              <w:rPr>
                <w:b/>
              </w:rPr>
            </w:pPr>
            <w:r w:rsidRPr="001174B2">
              <w:rPr>
                <w:b/>
              </w:rPr>
              <w:t xml:space="preserve">Che </w:t>
            </w:r>
            <w:r>
              <w:rPr>
                <w:b/>
              </w:rPr>
              <w:t>“T</w:t>
            </w:r>
            <w:r w:rsidRPr="001174B2">
              <w:rPr>
                <w:b/>
              </w:rPr>
              <w:t xml:space="preserve">ipo di </w:t>
            </w:r>
            <w:r w:rsidRPr="001174B2">
              <w:rPr>
                <w:b/>
              </w:rPr>
              <w:lastRenderedPageBreak/>
              <w:t>procedimento</w:t>
            </w:r>
            <w:r>
              <w:rPr>
                <w:b/>
              </w:rPr>
              <w:t>”</w:t>
            </w:r>
            <w:r w:rsidRPr="001174B2">
              <w:rPr>
                <w:b/>
              </w:rPr>
              <w:t xml:space="preserve"> devo selezionare?</w:t>
            </w:r>
          </w:p>
          <w:p w14:paraId="56F7BADD" w14:textId="77777777" w:rsidR="00147C04" w:rsidRDefault="00147C04" w:rsidP="00147C04">
            <w:pPr>
              <w:pStyle w:val="Nessunaspaziatura"/>
            </w:pPr>
          </w:p>
        </w:tc>
        <w:tc>
          <w:tcPr>
            <w:tcW w:w="7827" w:type="dxa"/>
          </w:tcPr>
          <w:p w14:paraId="56F7BADE" w14:textId="77777777" w:rsidR="00147C04" w:rsidRDefault="00147C04" w:rsidP="007F56C3">
            <w:pPr>
              <w:pStyle w:val="Nessunaspaziatura"/>
              <w:jc w:val="both"/>
            </w:pPr>
          </w:p>
          <w:p w14:paraId="56F7BADF" w14:textId="77777777" w:rsidR="001F7A53" w:rsidRPr="00996430" w:rsidRDefault="001F7A53" w:rsidP="001F7A53">
            <w:pPr>
              <w:pStyle w:val="Nessunaspaziatura"/>
              <w:jc w:val="both"/>
              <w:rPr>
                <w:u w:val="single"/>
              </w:rPr>
            </w:pPr>
            <w:r w:rsidRPr="00996430">
              <w:t xml:space="preserve">Questo tipo di attività richiede un’autocertificazione a 0 (zero) giorni </w:t>
            </w:r>
            <w:r>
              <w:t xml:space="preserve">in caso di </w:t>
            </w:r>
            <w:r>
              <w:lastRenderedPageBreak/>
              <w:t xml:space="preserve">manifestazioni da svolgersi in </w:t>
            </w:r>
            <w:r w:rsidRPr="00767B7D">
              <w:rPr>
                <w:u w:val="single"/>
              </w:rPr>
              <w:t>luoghi di capienza inferiore a 200 persone</w:t>
            </w:r>
            <w:r>
              <w:t>, poiché le verifiche e il sopralluogo della Commissione di Vigilanza sui Locali di Pubblico Spettacolo</w:t>
            </w:r>
            <w:r w:rsidR="00767B7D">
              <w:t xml:space="preserve">, in questa </w:t>
            </w:r>
            <w:r w:rsidR="00311F84">
              <w:t>specifica condizione</w:t>
            </w:r>
            <w:r w:rsidR="00767B7D">
              <w:t>, possono essere sostituiti da una dichiarazione assev</w:t>
            </w:r>
            <w:r w:rsidR="002A1EC0">
              <w:t>erativa di un tecnico abilitato che certifica l’agibilità ex art. 80 TULPS.</w:t>
            </w:r>
          </w:p>
          <w:p w14:paraId="56F7BAE0" w14:textId="77777777" w:rsidR="001F7A53" w:rsidRPr="00996430" w:rsidRDefault="001F7A53" w:rsidP="001F7A53">
            <w:pPr>
              <w:pStyle w:val="Nessunaspaziatura"/>
              <w:jc w:val="both"/>
              <w:rPr>
                <w:u w:val="single"/>
              </w:rPr>
            </w:pPr>
          </w:p>
          <w:p w14:paraId="56F7BAE1" w14:textId="77777777" w:rsidR="001F7A53" w:rsidRPr="00996430" w:rsidRDefault="001F7A53" w:rsidP="001F7A53">
            <w:pPr>
              <w:pStyle w:val="Nessunaspaziatura"/>
              <w:jc w:val="both"/>
            </w:pPr>
            <w:r w:rsidRPr="00996430">
              <w:t xml:space="preserve">Qualora </w:t>
            </w:r>
            <w:r w:rsidR="00EB56FC">
              <w:t xml:space="preserve">si intenda proporre un evento </w:t>
            </w:r>
            <w:r w:rsidR="004F7C5D">
              <w:t>per il quale si prevede un afflusso superiore alle 200 persone</w:t>
            </w:r>
            <w:r w:rsidR="002A1EC0">
              <w:t>,</w:t>
            </w:r>
            <w:r w:rsidRPr="00996430">
              <w:t xml:space="preserve"> </w:t>
            </w:r>
            <w:r w:rsidR="002A1EC0">
              <w:t xml:space="preserve">l’agibilità </w:t>
            </w:r>
            <w:r w:rsidR="00C2038B">
              <w:t>ex art. 80 TULPS è concessa previa verifica e collaudo da parte della Commissione di Vigilanza sui Locali di Pubblico Spettacolo con la modalità della Conferenza di Servizi</w:t>
            </w:r>
            <w:r w:rsidR="00BA2400">
              <w:t xml:space="preserve"> o</w:t>
            </w:r>
            <w:r w:rsidR="00545BFB">
              <w:t xml:space="preserve"> anche</w:t>
            </w:r>
            <w:r w:rsidR="00BA2400">
              <w:t xml:space="preserve"> con procedura separata, precedente però all’invio della pratica al SUAPE.</w:t>
            </w:r>
          </w:p>
          <w:p w14:paraId="56F7BAE2" w14:textId="77777777" w:rsidR="00AA1DBD" w:rsidRDefault="00AA1DBD" w:rsidP="00E20E1D">
            <w:pPr>
              <w:pStyle w:val="Nessunaspaziatura"/>
              <w:jc w:val="both"/>
            </w:pPr>
          </w:p>
        </w:tc>
      </w:tr>
      <w:tr w:rsidR="00204A6F" w14:paraId="56F7BAF2" w14:textId="77777777" w:rsidTr="00144759">
        <w:tc>
          <w:tcPr>
            <w:tcW w:w="1951" w:type="dxa"/>
          </w:tcPr>
          <w:p w14:paraId="56F7BAE4" w14:textId="77777777" w:rsidR="00204A6F" w:rsidRDefault="00204A6F" w:rsidP="00F90B7A">
            <w:pPr>
              <w:pStyle w:val="Nessunaspaziatura"/>
            </w:pPr>
          </w:p>
          <w:p w14:paraId="56F7BAE5" w14:textId="77777777" w:rsidR="00CE46FC" w:rsidRPr="00CE46FC" w:rsidRDefault="00204A6F" w:rsidP="00F90B7A">
            <w:pPr>
              <w:pStyle w:val="Nessunaspaziatura"/>
              <w:rPr>
                <w:b/>
              </w:rPr>
            </w:pPr>
            <w:r w:rsidRPr="00CE46FC">
              <w:rPr>
                <w:b/>
              </w:rPr>
              <w:t xml:space="preserve">Precisazioni su </w:t>
            </w:r>
          </w:p>
          <w:p w14:paraId="56F7BAE6" w14:textId="77777777" w:rsidR="00CE46FC" w:rsidRPr="00CE46FC" w:rsidRDefault="00204A6F" w:rsidP="00F90B7A">
            <w:pPr>
              <w:pStyle w:val="Nessunaspaziatura"/>
              <w:rPr>
                <w:b/>
              </w:rPr>
            </w:pPr>
            <w:r w:rsidRPr="00CE46FC">
              <w:rPr>
                <w:b/>
              </w:rPr>
              <w:t xml:space="preserve">art. 80 TULPS </w:t>
            </w:r>
          </w:p>
          <w:p w14:paraId="56F7BAE7" w14:textId="77777777" w:rsidR="00204A6F" w:rsidRPr="00CE46FC" w:rsidRDefault="00204A6F" w:rsidP="00F90B7A">
            <w:pPr>
              <w:pStyle w:val="Nessunaspaziatura"/>
              <w:rPr>
                <w:b/>
              </w:rPr>
            </w:pPr>
            <w:r w:rsidRPr="00CE46FC">
              <w:rPr>
                <w:b/>
              </w:rPr>
              <w:t>e Commissione di Vigilanza Locali di Pubblico Spettacolo</w:t>
            </w:r>
          </w:p>
          <w:p w14:paraId="56F7BAE8" w14:textId="77777777" w:rsidR="00204A6F" w:rsidRDefault="00204A6F" w:rsidP="00F90B7A">
            <w:pPr>
              <w:pStyle w:val="Nessunaspaziatura"/>
            </w:pPr>
          </w:p>
        </w:tc>
        <w:tc>
          <w:tcPr>
            <w:tcW w:w="7827" w:type="dxa"/>
          </w:tcPr>
          <w:p w14:paraId="56F7BAE9" w14:textId="77777777" w:rsidR="00204A6F" w:rsidRDefault="00204A6F" w:rsidP="007F56C3">
            <w:pPr>
              <w:pStyle w:val="Nessunaspaziatura"/>
              <w:jc w:val="both"/>
            </w:pPr>
          </w:p>
          <w:p w14:paraId="56F7BAEA" w14:textId="77777777" w:rsidR="00FE56A2" w:rsidRDefault="00FE56A2" w:rsidP="00FE56A2">
            <w:pPr>
              <w:pStyle w:val="Nessunaspaziatura"/>
              <w:jc w:val="both"/>
            </w:pPr>
            <w:r>
              <w:t>L’art. 80 del R.D. n. 773/1931 (anche detto TULPS), dispone che i luoghi del pubblico spettacolo devono essere preventivamente verificati da una commissione tecnica, che ne attesti l’</w:t>
            </w:r>
            <w:r w:rsidRPr="009C1A94">
              <w:rPr>
                <w:u w:val="single"/>
              </w:rPr>
              <w:t>agibilità</w:t>
            </w:r>
            <w:r>
              <w:t xml:space="preserve"> dal punto di vista della </w:t>
            </w:r>
            <w:r w:rsidRPr="00DD291A">
              <w:rPr>
                <w:u w:val="single"/>
              </w:rPr>
              <w:t>pubblica incolumità</w:t>
            </w:r>
            <w:r>
              <w:t xml:space="preserve">, solidità, sicurezza ed igiene dei locali o impianti, siano essi stabili </w:t>
            </w:r>
            <w:r w:rsidR="00A77D36">
              <w:t>oppure estemporanei, al chiuso o all’aperto.</w:t>
            </w:r>
          </w:p>
          <w:p w14:paraId="56F7BAEB" w14:textId="77777777" w:rsidR="00FE56A2" w:rsidRDefault="00FE56A2" w:rsidP="00FE56A2">
            <w:pPr>
              <w:pStyle w:val="Nessunaspaziatura"/>
              <w:jc w:val="both"/>
            </w:pPr>
          </w:p>
          <w:p w14:paraId="56F7BAEC" w14:textId="77777777" w:rsidR="00FE56A2" w:rsidRDefault="00FE56A2" w:rsidP="00FE56A2">
            <w:pPr>
              <w:pStyle w:val="Nessunaspaziatura"/>
              <w:jc w:val="both"/>
            </w:pPr>
            <w:r>
              <w:t>Tale commissione tecnica</w:t>
            </w:r>
            <w:r w:rsidR="00D4255A">
              <w:t>, istituita dal R.D. n. 635/1940, artt. 141, 141bis e 142,</w:t>
            </w:r>
            <w:r>
              <w:t xml:space="preserve"> è definita </w:t>
            </w:r>
            <w:r w:rsidR="002D2695">
              <w:t>“</w:t>
            </w:r>
            <w:r>
              <w:t>Commissione di Vigilanza dei Locali di Pubblico Spettacolo</w:t>
            </w:r>
            <w:r w:rsidR="002D2695">
              <w:t>”</w:t>
            </w:r>
            <w:r>
              <w:t xml:space="preserve"> ed è composta da </w:t>
            </w:r>
            <w:r w:rsidR="009423D9">
              <w:t xml:space="preserve">rappresentanti delle </w:t>
            </w:r>
            <w:r>
              <w:t>autorità come i Vigili del Fuoco, l’autorità sanitaria ASL, funzionari tecnici comunali</w:t>
            </w:r>
            <w:r w:rsidR="0080391B">
              <w:t xml:space="preserve"> ed esterni</w:t>
            </w:r>
            <w:r>
              <w:t>, autorità di Pubblica Sicurezza</w:t>
            </w:r>
            <w:r w:rsidR="00D4255A">
              <w:t>, dal Sindaco o d</w:t>
            </w:r>
            <w:r w:rsidR="005A397A">
              <w:t>al Prefetto</w:t>
            </w:r>
            <w:r w:rsidR="00D4255A">
              <w:t xml:space="preserve"> a seconda se trattasi della Commissione Comunale o Provinciale (per eventi </w:t>
            </w:r>
            <w:r w:rsidR="009C1A94">
              <w:t xml:space="preserve">di </w:t>
            </w:r>
            <w:r w:rsidR="00D4255A">
              <w:t>più importanti</w:t>
            </w:r>
            <w:r w:rsidR="00191925">
              <w:t xml:space="preserve"> </w:t>
            </w:r>
            <w:r w:rsidR="009C1A94">
              <w:t xml:space="preserve">dimensioni </w:t>
            </w:r>
            <w:r w:rsidR="00191925">
              <w:t>o dove non fosse disponibile quella Comunale</w:t>
            </w:r>
            <w:r w:rsidR="00D4255A">
              <w:t>).</w:t>
            </w:r>
          </w:p>
          <w:p w14:paraId="56F7BAED" w14:textId="77777777" w:rsidR="00191925" w:rsidRDefault="00191925" w:rsidP="00FE56A2">
            <w:pPr>
              <w:pStyle w:val="Nessunaspaziatura"/>
              <w:jc w:val="both"/>
            </w:pPr>
          </w:p>
          <w:p w14:paraId="56F7BAEE" w14:textId="77777777" w:rsidR="00191925" w:rsidRDefault="00191925" w:rsidP="0067136C">
            <w:pPr>
              <w:pStyle w:val="Nessunaspaziatura"/>
              <w:jc w:val="both"/>
            </w:pPr>
            <w:r>
              <w:t xml:space="preserve">La </w:t>
            </w:r>
            <w:r w:rsidR="0067136C">
              <w:t>C</w:t>
            </w:r>
            <w:r>
              <w:t>ommissione</w:t>
            </w:r>
            <w:r w:rsidR="0080391B">
              <w:t xml:space="preserve"> ha il compito di verificare le condizioni di sicurezza dello spettacolo, prima che questo si tenga, per garantire l’incolumità del pubblico; si esprime circa la capienza massima consentita del luogo dove si svolge la manifestazione, impone  eventuali modifiche al progetto o specifici apprestamenti e adotta un verbale finale con gli esiti</w:t>
            </w:r>
            <w:r w:rsidR="009423D9">
              <w:t xml:space="preserve"> del proprio esame tecnico.</w:t>
            </w:r>
          </w:p>
          <w:p w14:paraId="56F7BAEF" w14:textId="77777777" w:rsidR="009423D9" w:rsidRDefault="009423D9" w:rsidP="0067136C">
            <w:pPr>
              <w:pStyle w:val="Nessunaspaziatura"/>
              <w:jc w:val="both"/>
            </w:pPr>
          </w:p>
          <w:p w14:paraId="56F7BAF0" w14:textId="77777777" w:rsidR="009423D9" w:rsidRDefault="009423D9" w:rsidP="0067136C">
            <w:pPr>
              <w:pStyle w:val="Nessunaspaziatura"/>
              <w:jc w:val="both"/>
            </w:pPr>
            <w:r>
              <w:t xml:space="preserve">La Commissione, per gli eventi oltre le 200 persone e per tutti gli altri casi che ne richiedano l’intervento, può essere </w:t>
            </w:r>
            <w:r w:rsidR="004048AB">
              <w:t>chiamata all’esame progetto</w:t>
            </w:r>
            <w:r w:rsidR="002D2695">
              <w:t>,</w:t>
            </w:r>
            <w:r w:rsidR="004048AB">
              <w:t xml:space="preserve"> o con procedur</w:t>
            </w:r>
            <w:r w:rsidR="00372978">
              <w:t>a</w:t>
            </w:r>
            <w:r w:rsidR="004048AB">
              <w:t xml:space="preserve"> SUAPE in Conferenza dei Servizi</w:t>
            </w:r>
            <w:r w:rsidR="00372978">
              <w:t xml:space="preserve"> oppure separatamente, in questo caso il verbale finale </w:t>
            </w:r>
            <w:r w:rsidR="0088336C">
              <w:t>(</w:t>
            </w:r>
            <w:r w:rsidR="004237E0">
              <w:t xml:space="preserve">sempreché </w:t>
            </w:r>
            <w:r w:rsidR="0088336C">
              <w:t xml:space="preserve">favorevole) </w:t>
            </w:r>
            <w:r w:rsidR="00372978">
              <w:t>dovrà essere allegato alla pratica SUAPE per l’avvio della manifestazione, con tipologia di procedimento a 0 giorni.</w:t>
            </w:r>
          </w:p>
          <w:p w14:paraId="56F7BAF1" w14:textId="77777777" w:rsidR="0080391B" w:rsidRDefault="0080391B" w:rsidP="0067136C">
            <w:pPr>
              <w:pStyle w:val="Nessunaspaziatura"/>
              <w:jc w:val="both"/>
            </w:pPr>
          </w:p>
        </w:tc>
      </w:tr>
      <w:tr w:rsidR="00EB4D8A" w14:paraId="56F7BB00" w14:textId="77777777" w:rsidTr="00144759">
        <w:tc>
          <w:tcPr>
            <w:tcW w:w="1951" w:type="dxa"/>
          </w:tcPr>
          <w:p w14:paraId="56F7BAF3" w14:textId="77777777" w:rsidR="00EB4D8A" w:rsidRDefault="00EB4D8A" w:rsidP="00F90B7A">
            <w:pPr>
              <w:pStyle w:val="Nessunaspaziatura"/>
            </w:pPr>
          </w:p>
          <w:p w14:paraId="56F7BAF4" w14:textId="77777777" w:rsidR="00EB4D8A" w:rsidRPr="00EB4D8A" w:rsidRDefault="00EB4D8A" w:rsidP="00F90B7A">
            <w:pPr>
              <w:pStyle w:val="Nessunaspaziatura"/>
              <w:rPr>
                <w:b/>
              </w:rPr>
            </w:pPr>
            <w:r w:rsidRPr="00EB4D8A">
              <w:rPr>
                <w:b/>
              </w:rPr>
              <w:t>Documentazione da allegare</w:t>
            </w:r>
          </w:p>
          <w:p w14:paraId="56F7BAF5" w14:textId="77777777" w:rsidR="00EB4D8A" w:rsidRDefault="00EB4D8A" w:rsidP="00F90B7A">
            <w:pPr>
              <w:pStyle w:val="Nessunaspaziatura"/>
            </w:pPr>
          </w:p>
        </w:tc>
        <w:tc>
          <w:tcPr>
            <w:tcW w:w="7827" w:type="dxa"/>
          </w:tcPr>
          <w:p w14:paraId="56F7BAF6" w14:textId="77777777" w:rsidR="00EB4D8A" w:rsidRDefault="00EB4D8A" w:rsidP="007F56C3">
            <w:pPr>
              <w:pStyle w:val="Nessunaspaziatura"/>
              <w:jc w:val="both"/>
            </w:pPr>
          </w:p>
          <w:p w14:paraId="56F7BAF7" w14:textId="77777777" w:rsidR="004A3897" w:rsidRDefault="004A3897" w:rsidP="004A3897">
            <w:pPr>
              <w:pStyle w:val="Nessunaspaziatura"/>
              <w:jc w:val="both"/>
            </w:pPr>
            <w:r>
              <w:t>A cura del tecnico incaricato, secondo quanto necessiti per l’evento:</w:t>
            </w:r>
          </w:p>
          <w:p w14:paraId="56F7BAF8" w14:textId="77777777" w:rsidR="00EB4D8A" w:rsidRDefault="00EB4D8A" w:rsidP="004A3897">
            <w:pPr>
              <w:pStyle w:val="Nessunaspaziatura"/>
              <w:numPr>
                <w:ilvl w:val="0"/>
                <w:numId w:val="1"/>
              </w:numPr>
              <w:jc w:val="both"/>
            </w:pPr>
            <w:r w:rsidRPr="00EB4D8A">
              <w:t xml:space="preserve">Planimetria </w:t>
            </w:r>
            <w:r w:rsidR="004A3897">
              <w:t>dei luoghi, con evidenziati in particolare le eventuali recinzioni e i varchi di accesso/uscita, tutti gli allestimenti temporanei previsti, eventuali aree appositamente attrezzate</w:t>
            </w:r>
            <w:r w:rsidR="00DB0BF2">
              <w:t xml:space="preserve"> (obbligatorio)</w:t>
            </w:r>
            <w:r w:rsidR="004A3897">
              <w:t>;</w:t>
            </w:r>
          </w:p>
          <w:p w14:paraId="56F7BAF9" w14:textId="77777777" w:rsidR="004A3897" w:rsidRDefault="004A3897" w:rsidP="004A3897">
            <w:pPr>
              <w:pStyle w:val="Nessunaspaziatura"/>
              <w:numPr>
                <w:ilvl w:val="0"/>
                <w:numId w:val="1"/>
              </w:numPr>
              <w:jc w:val="both"/>
            </w:pPr>
            <w:r>
              <w:t>Carta topografica piano-altimetrica della zona in scala adeguata, preferibilmente 1:1.000, dalla quale risultino: 1. l’ubicazione dell’attività; 2. le condizioni di accessibilità all’area;</w:t>
            </w:r>
          </w:p>
          <w:p w14:paraId="56F7BAFA" w14:textId="77777777" w:rsidR="004A3897" w:rsidRDefault="004A3897" w:rsidP="004A3897">
            <w:pPr>
              <w:pStyle w:val="Nessunaspaziatura"/>
              <w:numPr>
                <w:ilvl w:val="0"/>
                <w:numId w:val="1"/>
              </w:numPr>
              <w:jc w:val="both"/>
            </w:pPr>
            <w:r w:rsidRPr="004A3897">
              <w:t>Piante, preferibilmente in scala 1:100 rappresentanti, p</w:t>
            </w:r>
            <w:r>
              <w:t>er i diversi piani dell’edificio;</w:t>
            </w:r>
          </w:p>
          <w:p w14:paraId="56F7BAFB" w14:textId="77777777" w:rsidR="004A3897" w:rsidRDefault="004A3897" w:rsidP="004A3897">
            <w:pPr>
              <w:pStyle w:val="Nessunaspaziatura"/>
              <w:numPr>
                <w:ilvl w:val="0"/>
                <w:numId w:val="1"/>
              </w:numPr>
              <w:jc w:val="both"/>
            </w:pPr>
            <w:r>
              <w:t>Documentazione che attesti il rispetto delle prescrizioni in materia di organizzazione sanitaria dell’evento di cui alla D.G.R. n. 65/13 del 22/12/2015;</w:t>
            </w:r>
          </w:p>
          <w:p w14:paraId="56F7BAFC" w14:textId="77777777" w:rsidR="004A3897" w:rsidRDefault="004A3897" w:rsidP="004A3897">
            <w:pPr>
              <w:pStyle w:val="Nessunaspaziatura"/>
              <w:numPr>
                <w:ilvl w:val="0"/>
                <w:numId w:val="1"/>
              </w:numPr>
              <w:jc w:val="both"/>
            </w:pPr>
            <w:r w:rsidRPr="004A3897">
              <w:t>Dichiarazione di corretto montaggio del palco e/o delle altre strutture provvisionali</w:t>
            </w:r>
            <w:r>
              <w:t>;</w:t>
            </w:r>
          </w:p>
          <w:p w14:paraId="56F7BAFD" w14:textId="77777777" w:rsidR="004A3897" w:rsidRDefault="004A3897" w:rsidP="004A3897">
            <w:pPr>
              <w:pStyle w:val="Nessunaspaziatura"/>
              <w:numPr>
                <w:ilvl w:val="0"/>
                <w:numId w:val="1"/>
              </w:numPr>
              <w:jc w:val="both"/>
            </w:pPr>
            <w:r w:rsidRPr="004A3897">
              <w:t>Dichiarazioni di conformità degli impianti tecnologici installati</w:t>
            </w:r>
            <w:r>
              <w:t>;</w:t>
            </w:r>
          </w:p>
          <w:p w14:paraId="56F7BAFE" w14:textId="77777777" w:rsidR="00DB0BF2" w:rsidRDefault="004A3897" w:rsidP="00DB0BF2">
            <w:pPr>
              <w:pStyle w:val="Nessunaspaziatura"/>
              <w:numPr>
                <w:ilvl w:val="0"/>
                <w:numId w:val="1"/>
              </w:numPr>
              <w:jc w:val="both"/>
            </w:pPr>
            <w:r>
              <w:t xml:space="preserve">Relazione tecnica descrittiva dell’attività con riferimento alla normativa vigente </w:t>
            </w:r>
            <w:r w:rsidR="00DB0BF2">
              <w:t>nella quale siano illustrati</w:t>
            </w:r>
            <w:r>
              <w:t xml:space="preserve"> il tipo di manifestazioni che si intende tenere </w:t>
            </w:r>
            <w:r w:rsidR="00DB0BF2">
              <w:t>(obbligatorio).</w:t>
            </w:r>
          </w:p>
          <w:p w14:paraId="56F7BAFF" w14:textId="77777777" w:rsidR="00EB4D8A" w:rsidRDefault="00EB4D8A" w:rsidP="007F56C3">
            <w:pPr>
              <w:pStyle w:val="Nessunaspaziatura"/>
              <w:jc w:val="both"/>
            </w:pPr>
          </w:p>
        </w:tc>
      </w:tr>
      <w:tr w:rsidR="00147C04" w14:paraId="56F7BB0E" w14:textId="77777777" w:rsidTr="00144759">
        <w:tc>
          <w:tcPr>
            <w:tcW w:w="1951" w:type="dxa"/>
          </w:tcPr>
          <w:p w14:paraId="56F7BB01" w14:textId="77777777" w:rsidR="00147C04" w:rsidRDefault="00147C04" w:rsidP="00147C04">
            <w:pPr>
              <w:pStyle w:val="Nessunaspaziatura"/>
            </w:pPr>
          </w:p>
          <w:p w14:paraId="56F7BB02" w14:textId="77777777" w:rsidR="007F56C3" w:rsidRPr="007F56C3" w:rsidRDefault="007F56C3" w:rsidP="00147C04">
            <w:pPr>
              <w:pStyle w:val="Nessunaspaziatura"/>
              <w:rPr>
                <w:b/>
              </w:rPr>
            </w:pPr>
            <w:r w:rsidRPr="007F56C3">
              <w:rPr>
                <w:b/>
              </w:rPr>
              <w:t>Quali altri adempimenti sono necessari per l’avvio attività?</w:t>
            </w:r>
          </w:p>
          <w:p w14:paraId="56F7BB03" w14:textId="77777777" w:rsidR="007F56C3" w:rsidRDefault="007F56C3" w:rsidP="00147C04">
            <w:pPr>
              <w:pStyle w:val="Nessunaspaziatura"/>
            </w:pPr>
          </w:p>
        </w:tc>
        <w:tc>
          <w:tcPr>
            <w:tcW w:w="7827" w:type="dxa"/>
          </w:tcPr>
          <w:p w14:paraId="56F7BB04" w14:textId="77777777" w:rsidR="00147C04" w:rsidRDefault="00147C04" w:rsidP="007F56C3">
            <w:pPr>
              <w:pStyle w:val="Nessunaspaziatura"/>
              <w:jc w:val="both"/>
            </w:pPr>
          </w:p>
          <w:p w14:paraId="56F7BB05" w14:textId="77777777" w:rsidR="00E94744" w:rsidRDefault="00E94744" w:rsidP="007F56C3">
            <w:pPr>
              <w:pStyle w:val="Nessunaspaziatura"/>
              <w:jc w:val="both"/>
            </w:pPr>
            <w:r>
              <w:t>Considerata la natura delle manifestazioni temporanee di pubblico spettacolo, generalmente identificate con le feste e sagre o altri eventi similari spesso tenuti all’aperto</w:t>
            </w:r>
            <w:r w:rsidR="001F7A53">
              <w:t xml:space="preserve"> e su spazi pubblici</w:t>
            </w:r>
            <w:r>
              <w:t>, occorre verificare preliminarmente la necessità di acquisire titoli specifici, quali ad esempio:</w:t>
            </w:r>
          </w:p>
          <w:p w14:paraId="56F7BB06" w14:textId="77777777" w:rsidR="00E94744" w:rsidRDefault="00E94744" w:rsidP="00E94744">
            <w:pPr>
              <w:pStyle w:val="Nessunaspaziatura"/>
              <w:numPr>
                <w:ilvl w:val="0"/>
                <w:numId w:val="1"/>
              </w:numPr>
              <w:jc w:val="both"/>
            </w:pPr>
            <w:r w:rsidRPr="00E94744">
              <w:rPr>
                <w:u w:val="single"/>
              </w:rPr>
              <w:t>Patrocinio comunale</w:t>
            </w:r>
            <w:r>
              <w:t xml:space="preserve"> (concesso con Delibera di G.C. previa richiesta formale);</w:t>
            </w:r>
          </w:p>
          <w:p w14:paraId="56F7BB07" w14:textId="77777777" w:rsidR="00E94744" w:rsidRDefault="00E94744" w:rsidP="00E94744">
            <w:pPr>
              <w:pStyle w:val="Nessunaspaziatura"/>
              <w:numPr>
                <w:ilvl w:val="0"/>
                <w:numId w:val="1"/>
              </w:numPr>
              <w:jc w:val="both"/>
            </w:pPr>
            <w:r w:rsidRPr="00E94744">
              <w:rPr>
                <w:u w:val="single"/>
              </w:rPr>
              <w:t>Concessione del suolo pubblico</w:t>
            </w:r>
            <w:r>
              <w:t xml:space="preserve"> (anche in presenza del patrocinio, se l’evento ricade in area comunale bisogna fare richiesta all’Ufficio Suolo Pubblico del settore Urbanistica comunale, se ricade in area demaniale bisogna fare richiesta all’Ufficio Demanio Comunale);</w:t>
            </w:r>
          </w:p>
          <w:p w14:paraId="56F7BB08" w14:textId="77777777" w:rsidR="00E94744" w:rsidRDefault="00E94744" w:rsidP="00E94744">
            <w:pPr>
              <w:pStyle w:val="Nessunaspaziatura"/>
              <w:numPr>
                <w:ilvl w:val="0"/>
                <w:numId w:val="1"/>
              </w:numPr>
              <w:jc w:val="both"/>
            </w:pPr>
            <w:r w:rsidRPr="00E94744">
              <w:rPr>
                <w:u w:val="single"/>
              </w:rPr>
              <w:t>Ordinanza di chiusura del traffico veicolare</w:t>
            </w:r>
            <w:r>
              <w:t xml:space="preserve"> (a cura della Polizia Locale).</w:t>
            </w:r>
          </w:p>
          <w:p w14:paraId="56F7BB09" w14:textId="77777777" w:rsidR="00E94744" w:rsidRDefault="00E94744" w:rsidP="00E94744">
            <w:pPr>
              <w:pStyle w:val="Nessunaspaziatura"/>
              <w:jc w:val="both"/>
            </w:pPr>
          </w:p>
          <w:p w14:paraId="56F7BB0A" w14:textId="77777777" w:rsidR="00E94744" w:rsidRDefault="00E94744" w:rsidP="00E94744">
            <w:pPr>
              <w:pStyle w:val="Nessunaspaziatura"/>
              <w:jc w:val="both"/>
            </w:pPr>
            <w:r>
              <w:t>Una volta acquisiti i titoli elencati, se necessari, allegarli alla pratica da inviare al SUAPE.</w:t>
            </w:r>
          </w:p>
          <w:p w14:paraId="56F7BB0B" w14:textId="77777777" w:rsidR="00E94744" w:rsidRDefault="00E94744" w:rsidP="007F56C3">
            <w:pPr>
              <w:pStyle w:val="Nessunaspaziatura"/>
              <w:jc w:val="both"/>
            </w:pPr>
          </w:p>
          <w:p w14:paraId="56F7BB0C" w14:textId="77777777" w:rsidR="007F56C3" w:rsidRDefault="007F56C3" w:rsidP="007F56C3">
            <w:pPr>
              <w:pStyle w:val="Nessunaspaziatura"/>
              <w:jc w:val="both"/>
            </w:pPr>
            <w:r>
              <w:t xml:space="preserve">La pratica ad immediato avvio presentata al SUAPE consente subito </w:t>
            </w:r>
            <w:r w:rsidR="004F5A24">
              <w:t>l’avvio</w:t>
            </w:r>
            <w:r>
              <w:t xml:space="preserve"> dell’attività; il SUAPE provvede entro due giorni lavorativi ad inviare una ricevuta di regolarità formale che è a tutti gli effetti il titolo abilitativo.</w:t>
            </w:r>
          </w:p>
          <w:p w14:paraId="56F7BB0D" w14:textId="77777777" w:rsidR="0084130F" w:rsidRDefault="0084130F" w:rsidP="0084130F">
            <w:pPr>
              <w:pStyle w:val="Nessunaspaziatura"/>
              <w:jc w:val="both"/>
            </w:pPr>
          </w:p>
        </w:tc>
      </w:tr>
      <w:tr w:rsidR="006F0A9E" w14:paraId="56F7BB1B" w14:textId="77777777" w:rsidTr="00144759">
        <w:tc>
          <w:tcPr>
            <w:tcW w:w="1951" w:type="dxa"/>
          </w:tcPr>
          <w:p w14:paraId="56F7BB0F" w14:textId="77777777" w:rsidR="006F0A9E" w:rsidRDefault="006F0A9E" w:rsidP="00147C04">
            <w:pPr>
              <w:pStyle w:val="Nessunaspaziatura"/>
            </w:pPr>
          </w:p>
          <w:p w14:paraId="56F7BB10" w14:textId="77777777" w:rsidR="006F0A9E" w:rsidRPr="006F0A9E" w:rsidRDefault="006F0A9E" w:rsidP="00147C04">
            <w:pPr>
              <w:pStyle w:val="Nessunaspaziatura"/>
              <w:rPr>
                <w:b/>
              </w:rPr>
            </w:pPr>
            <w:r w:rsidRPr="006F0A9E">
              <w:rPr>
                <w:b/>
              </w:rPr>
              <w:t>Come si pagano i diritti di istruttoria pratica?</w:t>
            </w:r>
          </w:p>
          <w:p w14:paraId="56F7BB11" w14:textId="77777777" w:rsidR="006F0A9E" w:rsidRDefault="006F0A9E" w:rsidP="00147C04">
            <w:pPr>
              <w:pStyle w:val="Nessunaspaziatura"/>
            </w:pPr>
          </w:p>
        </w:tc>
        <w:tc>
          <w:tcPr>
            <w:tcW w:w="7827" w:type="dxa"/>
          </w:tcPr>
          <w:p w14:paraId="56F7BB12" w14:textId="77777777" w:rsidR="006F0A9E" w:rsidRDefault="006F0A9E" w:rsidP="007F56C3">
            <w:pPr>
              <w:pStyle w:val="Nessunaspaziatura"/>
              <w:jc w:val="both"/>
            </w:pPr>
          </w:p>
          <w:p w14:paraId="0CC06CDA" w14:textId="77777777" w:rsidR="00CD62E2" w:rsidRDefault="00CD62E2" w:rsidP="00CD62E2">
            <w:pPr>
              <w:pStyle w:val="paragraph"/>
              <w:spacing w:before="0" w:beforeAutospacing="0" w:after="0" w:afterAutospacing="0"/>
              <w:jc w:val="both"/>
              <w:textAlignment w:val="baseline"/>
              <w:rPr>
                <w:rStyle w:val="eop"/>
              </w:rPr>
            </w:pPr>
            <w:r>
              <w:rPr>
                <w:rStyle w:val="normaltextrun"/>
                <w:rFonts w:ascii="Calibri" w:hAnsi="Calibri" w:cs="Calibri"/>
                <w:color w:val="000000"/>
                <w:sz w:val="22"/>
                <w:szCs w:val="22"/>
              </w:rPr>
              <w:t>Questa tipologia di avvio attività è soggetta al pagamento di € 50,00 per diritti di istruttoria pratica, da versare con Sistema Pago PA o tramite bonifico al seguente</w:t>
            </w:r>
            <w:r>
              <w:rPr>
                <w:rStyle w:val="eop"/>
                <w:rFonts w:ascii="Calibri" w:hAnsi="Calibri" w:cs="Calibri"/>
                <w:color w:val="000000"/>
                <w:sz w:val="22"/>
                <w:szCs w:val="22"/>
              </w:rPr>
              <w:t> </w:t>
            </w:r>
          </w:p>
          <w:p w14:paraId="4D1CB100" w14:textId="77777777" w:rsidR="00CD62E2" w:rsidRDefault="00CD62E2" w:rsidP="00CD62E2">
            <w:pPr>
              <w:pStyle w:val="paragraph"/>
              <w:spacing w:before="0" w:beforeAutospacing="0" w:after="0" w:afterAutospacing="0"/>
              <w:jc w:val="both"/>
              <w:textAlignment w:val="baseline"/>
              <w:rPr>
                <w:rFonts w:ascii="Segoe UI" w:hAnsi="Segoe UI" w:cs="Segoe UI"/>
                <w:sz w:val="18"/>
                <w:szCs w:val="18"/>
              </w:rPr>
            </w:pPr>
          </w:p>
          <w:p w14:paraId="60BF239E" w14:textId="77777777" w:rsidR="00CD62E2" w:rsidRDefault="00CD62E2" w:rsidP="00CD62E2">
            <w:pPr>
              <w:pStyle w:val="paragraph"/>
              <w:spacing w:before="0" w:beforeAutospacing="0" w:after="0" w:afterAutospacing="0"/>
              <w:jc w:val="both"/>
              <w:textAlignment w:val="baseline"/>
              <w:rPr>
                <w:rStyle w:val="eop"/>
              </w:rPr>
            </w:pPr>
            <w:r>
              <w:rPr>
                <w:rStyle w:val="normaltextrun"/>
                <w:rFonts w:ascii="Calibri" w:hAnsi="Calibri" w:cs="Calibri"/>
                <w:color w:val="000000"/>
                <w:sz w:val="22"/>
                <w:szCs w:val="22"/>
              </w:rPr>
              <w:t>IBAN: IT06J0760103200001073284026 Codice ABI di poste italiane: 07601 Causale: Diritti di istruttoria SUAPE </w:t>
            </w:r>
            <w:r>
              <w:rPr>
                <w:rStyle w:val="eop"/>
                <w:rFonts w:ascii="Calibri" w:hAnsi="Calibri" w:cs="Calibri"/>
                <w:color w:val="000000"/>
                <w:sz w:val="22"/>
                <w:szCs w:val="22"/>
              </w:rPr>
              <w:t> </w:t>
            </w:r>
          </w:p>
          <w:p w14:paraId="1FC63D57" w14:textId="77777777" w:rsidR="00CD62E2" w:rsidRDefault="00CD62E2" w:rsidP="00CD62E2">
            <w:pPr>
              <w:pStyle w:val="paragraph"/>
              <w:spacing w:before="0" w:beforeAutospacing="0" w:after="0" w:afterAutospacing="0"/>
              <w:jc w:val="both"/>
              <w:textAlignment w:val="baseline"/>
              <w:rPr>
                <w:rFonts w:ascii="Segoe UI" w:hAnsi="Segoe UI" w:cs="Segoe UI"/>
                <w:sz w:val="18"/>
                <w:szCs w:val="18"/>
              </w:rPr>
            </w:pPr>
          </w:p>
          <w:p w14:paraId="132BFD63" w14:textId="77777777" w:rsidR="00CD62E2" w:rsidRDefault="00CD62E2" w:rsidP="00CD62E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La ricevuta di pagamento dovrà essere scansionata e allegata in formato PDF alla documentazione della pratica, come allegato libero.</w:t>
            </w:r>
          </w:p>
          <w:p w14:paraId="56F7BB1A" w14:textId="77777777" w:rsidR="00A25703" w:rsidRDefault="00A25703" w:rsidP="00CD62E2">
            <w:pPr>
              <w:pStyle w:val="Nessunaspaziatura"/>
              <w:jc w:val="both"/>
            </w:pPr>
          </w:p>
        </w:tc>
      </w:tr>
      <w:tr w:rsidR="00A25703" w14:paraId="56F7BB29" w14:textId="77777777" w:rsidTr="00144759">
        <w:tc>
          <w:tcPr>
            <w:tcW w:w="1951" w:type="dxa"/>
          </w:tcPr>
          <w:p w14:paraId="56F7BB1C" w14:textId="77777777" w:rsidR="00A25703" w:rsidRDefault="00A25703" w:rsidP="00147C04">
            <w:pPr>
              <w:pStyle w:val="Nessunaspaziatura"/>
            </w:pPr>
          </w:p>
          <w:p w14:paraId="56F7BB1D" w14:textId="77777777" w:rsidR="00A25703" w:rsidRPr="00CA1E3B" w:rsidRDefault="0084634A" w:rsidP="00147C04">
            <w:pPr>
              <w:pStyle w:val="Nessunaspaziatura"/>
              <w:rPr>
                <w:b/>
              </w:rPr>
            </w:pPr>
            <w:r>
              <w:rPr>
                <w:b/>
              </w:rPr>
              <w:t>I nostri uffici</w:t>
            </w:r>
          </w:p>
          <w:p w14:paraId="56F7BB1E" w14:textId="77777777" w:rsidR="00A25703" w:rsidRDefault="00A25703" w:rsidP="00147C04">
            <w:pPr>
              <w:pStyle w:val="Nessunaspaziatura"/>
            </w:pPr>
          </w:p>
        </w:tc>
        <w:tc>
          <w:tcPr>
            <w:tcW w:w="7827" w:type="dxa"/>
          </w:tcPr>
          <w:p w14:paraId="56F7BB1F" w14:textId="77777777" w:rsidR="00A25703" w:rsidRDefault="00A25703" w:rsidP="007F56C3">
            <w:pPr>
              <w:pStyle w:val="Nessunaspaziatura"/>
              <w:jc w:val="both"/>
            </w:pPr>
          </w:p>
          <w:p w14:paraId="56F7BB20" w14:textId="77777777" w:rsidR="00CA1E3B" w:rsidRDefault="00A25703" w:rsidP="007F56C3">
            <w:pPr>
              <w:pStyle w:val="Nessunaspaziatura"/>
              <w:jc w:val="both"/>
            </w:pPr>
            <w:r>
              <w:t>Gli uffici comunali del SUAPE si trovano al terzo piano del Comune di Olbia in via Garibaldi n. 49</w:t>
            </w:r>
            <w:r w:rsidR="00CA1E3B">
              <w:t>.</w:t>
            </w:r>
          </w:p>
          <w:p w14:paraId="56F7BB21" w14:textId="77777777" w:rsidR="00CA1E3B" w:rsidRDefault="00CA1E3B" w:rsidP="007F56C3">
            <w:pPr>
              <w:pStyle w:val="Nessunaspaziatura"/>
              <w:jc w:val="both"/>
            </w:pPr>
          </w:p>
          <w:p w14:paraId="56F7BB22" w14:textId="77777777" w:rsidR="00A25703" w:rsidRDefault="00CA1E3B" w:rsidP="007F56C3">
            <w:pPr>
              <w:pStyle w:val="Nessunaspaziatura"/>
              <w:jc w:val="both"/>
            </w:pPr>
            <w:r>
              <w:t xml:space="preserve">I funzionari responsabili per </w:t>
            </w:r>
            <w:r w:rsidR="00E44B7E">
              <w:t xml:space="preserve">l’attività di </w:t>
            </w:r>
            <w:r w:rsidR="00AA1DBD" w:rsidRPr="00AA1DBD">
              <w:rPr>
                <w:b/>
              </w:rPr>
              <w:t>Manifestazioni temporanee di pubblico spettacolo e trattenimento</w:t>
            </w:r>
            <w:r w:rsidR="00AA1DBD">
              <w:rPr>
                <w:b/>
              </w:rPr>
              <w:t xml:space="preserve"> </w:t>
            </w:r>
            <w:r>
              <w:t>sono:</w:t>
            </w:r>
          </w:p>
          <w:p w14:paraId="56F7BB23" w14:textId="77777777" w:rsidR="00CA1E3B" w:rsidRDefault="00CA1E3B" w:rsidP="007F56C3">
            <w:pPr>
              <w:pStyle w:val="Nessunaspaziatura"/>
              <w:jc w:val="both"/>
            </w:pPr>
          </w:p>
          <w:p w14:paraId="56F7BB24" w14:textId="77777777" w:rsidR="00CA1E3B" w:rsidRDefault="00CA1E3B" w:rsidP="007F56C3">
            <w:pPr>
              <w:pStyle w:val="Nessunaspaziatura"/>
              <w:jc w:val="both"/>
            </w:pPr>
            <w:r>
              <w:t>Dott. Massimo Depalmas – tel. 0789/52</w:t>
            </w:r>
            <w:r w:rsidR="00E740F8">
              <w:t>0</w:t>
            </w:r>
            <w:r>
              <w:t xml:space="preserve">63 </w:t>
            </w:r>
            <w:hyperlink r:id="rId7" w:history="1">
              <w:r w:rsidRPr="003D4A76">
                <w:rPr>
                  <w:rStyle w:val="Collegamentoipertestuale"/>
                </w:rPr>
                <w:t>mdepalmas@comune.olbia.ot.it</w:t>
              </w:r>
            </w:hyperlink>
            <w:r>
              <w:t xml:space="preserve"> </w:t>
            </w:r>
          </w:p>
          <w:p w14:paraId="56F7BB25" w14:textId="77777777" w:rsidR="00CA1E3B" w:rsidRDefault="00CA1E3B" w:rsidP="007F56C3">
            <w:pPr>
              <w:pStyle w:val="Nessunaspaziatura"/>
              <w:jc w:val="both"/>
            </w:pPr>
            <w:r>
              <w:t xml:space="preserve">Dott. Ivan Ponsano – tel. 0789/52067 </w:t>
            </w:r>
            <w:hyperlink r:id="rId8" w:history="1">
              <w:r w:rsidRPr="003D4A76">
                <w:rPr>
                  <w:rStyle w:val="Collegamentoipertestuale"/>
                </w:rPr>
                <w:t>ivan.ponsano@comune.olbia.ot.it</w:t>
              </w:r>
            </w:hyperlink>
            <w:r>
              <w:t xml:space="preserve"> </w:t>
            </w:r>
          </w:p>
          <w:p w14:paraId="56F7BB26" w14:textId="77777777" w:rsidR="00CA1E3B" w:rsidRDefault="00CA1E3B" w:rsidP="007F56C3">
            <w:pPr>
              <w:pStyle w:val="Nessunaspaziatura"/>
              <w:jc w:val="both"/>
            </w:pPr>
          </w:p>
          <w:p w14:paraId="56F7BB27" w14:textId="77777777" w:rsidR="00CA1E3B" w:rsidRDefault="00CA1E3B" w:rsidP="007F56C3">
            <w:pPr>
              <w:pStyle w:val="Nessunaspaziatura"/>
              <w:jc w:val="both"/>
            </w:pPr>
            <w:r>
              <w:t xml:space="preserve">Orari di ricevimento del pubblico: Lun – Mar – </w:t>
            </w:r>
            <w:proofErr w:type="spellStart"/>
            <w:r>
              <w:t>Gio</w:t>
            </w:r>
            <w:proofErr w:type="spellEnd"/>
            <w:r>
              <w:t xml:space="preserve">  dalle ore 10.00 alle ore 13.00.</w:t>
            </w:r>
          </w:p>
          <w:p w14:paraId="56F7BB28" w14:textId="77777777" w:rsidR="00CA1E3B" w:rsidRDefault="00CA1E3B" w:rsidP="007F56C3">
            <w:pPr>
              <w:pStyle w:val="Nessunaspaziatura"/>
              <w:jc w:val="both"/>
            </w:pPr>
          </w:p>
        </w:tc>
      </w:tr>
      <w:tr w:rsidR="00B82C44" w14:paraId="56F7BB30" w14:textId="77777777" w:rsidTr="00144759">
        <w:tc>
          <w:tcPr>
            <w:tcW w:w="1951" w:type="dxa"/>
          </w:tcPr>
          <w:p w14:paraId="56F7BB2A" w14:textId="77777777" w:rsidR="00B82C44" w:rsidRDefault="00B82C44" w:rsidP="00147C04">
            <w:pPr>
              <w:pStyle w:val="Nessunaspaziatura"/>
            </w:pPr>
          </w:p>
          <w:p w14:paraId="56F7BB2B" w14:textId="77777777" w:rsidR="00B82C44" w:rsidRPr="00B82C44" w:rsidRDefault="00B82C44" w:rsidP="00147C04">
            <w:pPr>
              <w:pStyle w:val="Nessunaspaziatura"/>
              <w:rPr>
                <w:b/>
              </w:rPr>
            </w:pPr>
            <w:r w:rsidRPr="00B82C44">
              <w:rPr>
                <w:b/>
              </w:rPr>
              <w:t>Assistenza tecnica sul portale telematico</w:t>
            </w:r>
          </w:p>
          <w:p w14:paraId="56F7BB2C" w14:textId="77777777" w:rsidR="00B82C44" w:rsidRDefault="00B82C44" w:rsidP="00147C04">
            <w:pPr>
              <w:pStyle w:val="Nessunaspaziatura"/>
            </w:pPr>
          </w:p>
        </w:tc>
        <w:tc>
          <w:tcPr>
            <w:tcW w:w="7827" w:type="dxa"/>
          </w:tcPr>
          <w:p w14:paraId="56F7BB2D" w14:textId="77777777" w:rsidR="00B82C44" w:rsidRDefault="00B82C44" w:rsidP="007F56C3">
            <w:pPr>
              <w:pStyle w:val="Nessunaspaziatura"/>
              <w:jc w:val="both"/>
            </w:pPr>
          </w:p>
          <w:p w14:paraId="56F7BB2E" w14:textId="77777777" w:rsidR="00B82C44" w:rsidRDefault="007C56F2" w:rsidP="007F56C3">
            <w:pPr>
              <w:pStyle w:val="Nessunaspaziatura"/>
              <w:jc w:val="both"/>
            </w:pPr>
            <w:r>
              <w:t xml:space="preserve">Il Coordinamento Regionale SUAPE è a disposizione per garantire l’assistenza </w:t>
            </w:r>
            <w:r w:rsidR="00E20E1D">
              <w:t xml:space="preserve">telefonica e a mezzo mail </w:t>
            </w:r>
            <w:r>
              <w:t xml:space="preserve">agli utenti e tecnici per la presentazione e la compilazione dei modelli e l’assistenza informatica per eventuali difficoltà su invio e monitoraggio telematico della pratica,  al sito </w:t>
            </w:r>
            <w:hyperlink r:id="rId9" w:history="1">
              <w:r w:rsidRPr="003D4A76">
                <w:rPr>
                  <w:rStyle w:val="Collegamentoipertestuale"/>
                </w:rPr>
                <w:t>www.sardegnaimpresa.eu/it/sportello-unico</w:t>
              </w:r>
            </w:hyperlink>
            <w:r>
              <w:t xml:space="preserve"> cliccando sulla voce “Supporto”. </w:t>
            </w:r>
          </w:p>
          <w:p w14:paraId="56F7BB2F" w14:textId="77777777" w:rsidR="007C56F2" w:rsidRDefault="007C56F2" w:rsidP="007F56C3">
            <w:pPr>
              <w:pStyle w:val="Nessunaspaziatura"/>
              <w:jc w:val="both"/>
            </w:pPr>
          </w:p>
        </w:tc>
      </w:tr>
    </w:tbl>
    <w:p w14:paraId="56F7BB31" w14:textId="77777777" w:rsidR="00147C04" w:rsidRPr="00147C04" w:rsidRDefault="00147C04" w:rsidP="00147C04">
      <w:pPr>
        <w:pStyle w:val="Nessunaspaziatura"/>
      </w:pPr>
    </w:p>
    <w:sectPr w:rsidR="00147C04" w:rsidRPr="00147C04" w:rsidSect="00927817">
      <w:pgSz w:w="11906" w:h="16838"/>
      <w:pgMar w:top="851"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2046E"/>
    <w:multiLevelType w:val="hybridMultilevel"/>
    <w:tmpl w:val="C5A4AA24"/>
    <w:lvl w:ilvl="0" w:tplc="26C6F57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01277F"/>
    <w:multiLevelType w:val="hybridMultilevel"/>
    <w:tmpl w:val="5734F13A"/>
    <w:lvl w:ilvl="0" w:tplc="4B346F88">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98C1DAE"/>
    <w:multiLevelType w:val="hybridMultilevel"/>
    <w:tmpl w:val="A14A1D32"/>
    <w:lvl w:ilvl="0" w:tplc="4B346F88">
      <w:numFmt w:val="bullet"/>
      <w:lvlText w:val="-"/>
      <w:lvlJc w:val="left"/>
      <w:pPr>
        <w:ind w:left="720" w:hanging="360"/>
      </w:pPr>
      <w:rPr>
        <w:rFonts w:ascii="Calibri" w:eastAsiaTheme="minorHAnsi" w:hAnsi="Calibri" w:cs="Calibri"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05961788">
    <w:abstractNumId w:val="1"/>
  </w:num>
  <w:num w:numId="2" w16cid:durableId="2123986962">
    <w:abstractNumId w:val="2"/>
  </w:num>
  <w:num w:numId="3" w16cid:durableId="783501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147C04"/>
    <w:rsid w:val="000035CB"/>
    <w:rsid w:val="00005264"/>
    <w:rsid w:val="00027016"/>
    <w:rsid w:val="00046F7D"/>
    <w:rsid w:val="0006124D"/>
    <w:rsid w:val="0007037A"/>
    <w:rsid w:val="000B1561"/>
    <w:rsid w:val="000C492C"/>
    <w:rsid w:val="000D4461"/>
    <w:rsid w:val="000E2448"/>
    <w:rsid w:val="001174B2"/>
    <w:rsid w:val="0014370A"/>
    <w:rsid w:val="00144759"/>
    <w:rsid w:val="00147C04"/>
    <w:rsid w:val="00175E15"/>
    <w:rsid w:val="00191925"/>
    <w:rsid w:val="00192105"/>
    <w:rsid w:val="001C1F7C"/>
    <w:rsid w:val="001C7752"/>
    <w:rsid w:val="001D0910"/>
    <w:rsid w:val="001D1E8B"/>
    <w:rsid w:val="001E5896"/>
    <w:rsid w:val="001F1246"/>
    <w:rsid w:val="001F663E"/>
    <w:rsid w:val="001F7A53"/>
    <w:rsid w:val="00204A6F"/>
    <w:rsid w:val="00226E7E"/>
    <w:rsid w:val="0027430D"/>
    <w:rsid w:val="002A1EC0"/>
    <w:rsid w:val="002C083B"/>
    <w:rsid w:val="002D2695"/>
    <w:rsid w:val="00311F84"/>
    <w:rsid w:val="00353733"/>
    <w:rsid w:val="003626E2"/>
    <w:rsid w:val="00372978"/>
    <w:rsid w:val="003A59B5"/>
    <w:rsid w:val="003B4028"/>
    <w:rsid w:val="003C26A8"/>
    <w:rsid w:val="003D5926"/>
    <w:rsid w:val="003D5E4B"/>
    <w:rsid w:val="004048AB"/>
    <w:rsid w:val="004237E0"/>
    <w:rsid w:val="00447AAD"/>
    <w:rsid w:val="00482210"/>
    <w:rsid w:val="0049468E"/>
    <w:rsid w:val="004A3897"/>
    <w:rsid w:val="004A7F6E"/>
    <w:rsid w:val="004B3823"/>
    <w:rsid w:val="004B7721"/>
    <w:rsid w:val="004D59A3"/>
    <w:rsid w:val="004F5A24"/>
    <w:rsid w:val="004F7C5D"/>
    <w:rsid w:val="00517C86"/>
    <w:rsid w:val="00545BFB"/>
    <w:rsid w:val="00590FB9"/>
    <w:rsid w:val="005A397A"/>
    <w:rsid w:val="005B1A4B"/>
    <w:rsid w:val="005D4B84"/>
    <w:rsid w:val="00615952"/>
    <w:rsid w:val="0067136C"/>
    <w:rsid w:val="006E2873"/>
    <w:rsid w:val="006E39B4"/>
    <w:rsid w:val="006F0A9E"/>
    <w:rsid w:val="00726AD4"/>
    <w:rsid w:val="007277B0"/>
    <w:rsid w:val="007628C1"/>
    <w:rsid w:val="00767B7D"/>
    <w:rsid w:val="00774D35"/>
    <w:rsid w:val="007775FB"/>
    <w:rsid w:val="007A1855"/>
    <w:rsid w:val="007A1DD5"/>
    <w:rsid w:val="007C56F2"/>
    <w:rsid w:val="007C7489"/>
    <w:rsid w:val="007E10AE"/>
    <w:rsid w:val="007F56C3"/>
    <w:rsid w:val="0080391B"/>
    <w:rsid w:val="00812D97"/>
    <w:rsid w:val="0084130F"/>
    <w:rsid w:val="00844CFD"/>
    <w:rsid w:val="0084634A"/>
    <w:rsid w:val="00857DB6"/>
    <w:rsid w:val="00864D59"/>
    <w:rsid w:val="0088336C"/>
    <w:rsid w:val="008B1F30"/>
    <w:rsid w:val="00927817"/>
    <w:rsid w:val="00927DC4"/>
    <w:rsid w:val="009423D9"/>
    <w:rsid w:val="00945AF8"/>
    <w:rsid w:val="00972B53"/>
    <w:rsid w:val="009A54CA"/>
    <w:rsid w:val="009B2A1B"/>
    <w:rsid w:val="009C1A94"/>
    <w:rsid w:val="00A1148B"/>
    <w:rsid w:val="00A25703"/>
    <w:rsid w:val="00A33BDC"/>
    <w:rsid w:val="00A77D36"/>
    <w:rsid w:val="00AA1AB1"/>
    <w:rsid w:val="00AA1DBD"/>
    <w:rsid w:val="00AC3FDA"/>
    <w:rsid w:val="00B02286"/>
    <w:rsid w:val="00B465F0"/>
    <w:rsid w:val="00B82C44"/>
    <w:rsid w:val="00BA0697"/>
    <w:rsid w:val="00BA2400"/>
    <w:rsid w:val="00BB26A7"/>
    <w:rsid w:val="00BD37E0"/>
    <w:rsid w:val="00C2038B"/>
    <w:rsid w:val="00C40392"/>
    <w:rsid w:val="00C46096"/>
    <w:rsid w:val="00C741C3"/>
    <w:rsid w:val="00C96CF5"/>
    <w:rsid w:val="00CA1E3B"/>
    <w:rsid w:val="00CB7C2D"/>
    <w:rsid w:val="00CC720A"/>
    <w:rsid w:val="00CD62E2"/>
    <w:rsid w:val="00CE46FC"/>
    <w:rsid w:val="00CE7612"/>
    <w:rsid w:val="00D4255A"/>
    <w:rsid w:val="00D967BE"/>
    <w:rsid w:val="00DA05B7"/>
    <w:rsid w:val="00DA09B7"/>
    <w:rsid w:val="00DB0BF2"/>
    <w:rsid w:val="00DC104D"/>
    <w:rsid w:val="00DD291A"/>
    <w:rsid w:val="00DD6824"/>
    <w:rsid w:val="00DF45FA"/>
    <w:rsid w:val="00E001FC"/>
    <w:rsid w:val="00E20E1D"/>
    <w:rsid w:val="00E44B7E"/>
    <w:rsid w:val="00E6331B"/>
    <w:rsid w:val="00E721CB"/>
    <w:rsid w:val="00E73CBD"/>
    <w:rsid w:val="00E740F8"/>
    <w:rsid w:val="00E94744"/>
    <w:rsid w:val="00EB4D8A"/>
    <w:rsid w:val="00EB56FC"/>
    <w:rsid w:val="00EE4375"/>
    <w:rsid w:val="00F27338"/>
    <w:rsid w:val="00F33CF6"/>
    <w:rsid w:val="00F90B7A"/>
    <w:rsid w:val="00FC168D"/>
    <w:rsid w:val="00FC736B"/>
    <w:rsid w:val="00FC7440"/>
    <w:rsid w:val="00FE56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7BAA5"/>
  <w15:docId w15:val="{264AD201-9F6B-4D8A-8DB2-517B5FCA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748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47C04"/>
    <w:pPr>
      <w:spacing w:after="0" w:line="240" w:lineRule="auto"/>
    </w:pPr>
  </w:style>
  <w:style w:type="table" w:styleId="Grigliatabella">
    <w:name w:val="Table Grid"/>
    <w:basedOn w:val="Tabellanormale"/>
    <w:uiPriority w:val="59"/>
    <w:rsid w:val="00147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47C04"/>
    <w:rPr>
      <w:color w:val="0000FF" w:themeColor="hyperlink"/>
      <w:u w:val="single"/>
    </w:rPr>
  </w:style>
  <w:style w:type="paragraph" w:customStyle="1" w:styleId="paragraph">
    <w:name w:val="paragraph"/>
    <w:basedOn w:val="Normale"/>
    <w:rsid w:val="00CD62E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CD62E2"/>
  </w:style>
  <w:style w:type="character" w:customStyle="1" w:styleId="eop">
    <w:name w:val="eop"/>
    <w:basedOn w:val="Carpredefinitoparagrafo"/>
    <w:rsid w:val="00CD6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72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ponsano@comune.olbia.ot.it" TargetMode="External"/><Relationship Id="rId3" Type="http://schemas.openxmlformats.org/officeDocument/2006/relationships/styles" Target="styles.xml"/><Relationship Id="rId7" Type="http://schemas.openxmlformats.org/officeDocument/2006/relationships/hyperlink" Target="mailto:mdepalmas@comune.olbia.ot.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rdegnaimpresa.eu/it/sportello-unic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rdegnaimpresa.eu/it/sportello-unic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E1A9F5-560C-4D49-BB2E-9AE9FAF71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3</Pages>
  <Words>1318</Words>
  <Characters>7513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ivan.ponsano</dc:creator>
  <cp:keywords/>
  <dc:description/>
  <cp:lastModifiedBy>Annalisa Sanna</cp:lastModifiedBy>
  <cp:revision>104</cp:revision>
  <dcterms:created xsi:type="dcterms:W3CDTF">2020-03-20T09:00:00Z</dcterms:created>
  <dcterms:modified xsi:type="dcterms:W3CDTF">2025-02-10T13:39:00Z</dcterms:modified>
</cp:coreProperties>
</file>