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A92C" w14:textId="77777777" w:rsidR="00162DA7" w:rsidRPr="00147C04" w:rsidRDefault="00150F4C" w:rsidP="00147C04">
      <w:pPr>
        <w:pStyle w:val="Nessunaspaziatura"/>
        <w:jc w:val="center"/>
        <w:rPr>
          <w:b/>
          <w:sz w:val="28"/>
          <w:szCs w:val="28"/>
        </w:rPr>
      </w:pPr>
      <w:r>
        <w:rPr>
          <w:b/>
          <w:sz w:val="28"/>
          <w:szCs w:val="28"/>
        </w:rPr>
        <w:t>CENTRI DI REVISIONE VEICOLI A MOTORE</w:t>
      </w:r>
    </w:p>
    <w:p w14:paraId="39DAA92D" w14:textId="77777777" w:rsidR="00147C04" w:rsidRPr="00147C04" w:rsidRDefault="00147C04" w:rsidP="00147C04">
      <w:pPr>
        <w:pStyle w:val="Nessunaspaziatura"/>
        <w:jc w:val="center"/>
        <w:rPr>
          <w:b/>
          <w:sz w:val="28"/>
          <w:szCs w:val="28"/>
        </w:rPr>
      </w:pPr>
      <w:r w:rsidRPr="00147C04">
        <w:rPr>
          <w:b/>
          <w:sz w:val="28"/>
          <w:szCs w:val="28"/>
        </w:rPr>
        <w:t>AVVIO ATTIVITÀ</w:t>
      </w:r>
    </w:p>
    <w:p w14:paraId="39DAA92E" w14:textId="77777777" w:rsidR="00147C04" w:rsidRDefault="00147C04" w:rsidP="00147C04">
      <w:pPr>
        <w:pStyle w:val="Nessunaspaziatura"/>
      </w:pPr>
    </w:p>
    <w:p w14:paraId="39DAA92F"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39DAA935" w14:textId="77777777" w:rsidTr="00144759">
        <w:tc>
          <w:tcPr>
            <w:tcW w:w="1951" w:type="dxa"/>
          </w:tcPr>
          <w:p w14:paraId="39DAA930" w14:textId="77777777" w:rsidR="00147C04" w:rsidRDefault="00147C04" w:rsidP="00147C04">
            <w:pPr>
              <w:pStyle w:val="Nessunaspaziatura"/>
            </w:pPr>
          </w:p>
          <w:p w14:paraId="39DAA931" w14:textId="77777777" w:rsidR="00147C04" w:rsidRPr="00147C04" w:rsidRDefault="00147C04" w:rsidP="00147C04">
            <w:pPr>
              <w:pStyle w:val="Nessunaspaziatura"/>
              <w:rPr>
                <w:b/>
              </w:rPr>
            </w:pPr>
            <w:r w:rsidRPr="00147C04">
              <w:rPr>
                <w:b/>
              </w:rPr>
              <w:t>Descrizione</w:t>
            </w:r>
          </w:p>
          <w:p w14:paraId="39DAA932" w14:textId="77777777" w:rsidR="00147C04" w:rsidRDefault="00147C04" w:rsidP="00147C04">
            <w:pPr>
              <w:pStyle w:val="Nessunaspaziatura"/>
            </w:pPr>
          </w:p>
        </w:tc>
        <w:tc>
          <w:tcPr>
            <w:tcW w:w="7827" w:type="dxa"/>
          </w:tcPr>
          <w:p w14:paraId="39DAA933" w14:textId="77777777" w:rsidR="001D1E8B" w:rsidRDefault="001D1E8B" w:rsidP="001D1E8B">
            <w:pPr>
              <w:pStyle w:val="Nessunaspaziatura"/>
              <w:jc w:val="both"/>
            </w:pPr>
          </w:p>
          <w:p w14:paraId="39DAA934" w14:textId="77777777" w:rsidR="001D1E8B" w:rsidRDefault="009C39D1" w:rsidP="00935F59">
            <w:pPr>
              <w:pStyle w:val="Nessunaspaziatura"/>
              <w:jc w:val="both"/>
            </w:pPr>
            <w:r>
              <w:t xml:space="preserve">Officine di </w:t>
            </w:r>
            <w:r w:rsidR="00935F59">
              <w:t>revisione dei veicoli a motore</w:t>
            </w:r>
            <w:r>
              <w:t>.</w:t>
            </w:r>
          </w:p>
        </w:tc>
      </w:tr>
      <w:tr w:rsidR="00DA05B7" w14:paraId="39DAA941" w14:textId="77777777" w:rsidTr="00144759">
        <w:tc>
          <w:tcPr>
            <w:tcW w:w="1951" w:type="dxa"/>
          </w:tcPr>
          <w:p w14:paraId="39DAA936" w14:textId="77777777" w:rsidR="00DA05B7" w:rsidRDefault="00DA05B7" w:rsidP="00147C04">
            <w:pPr>
              <w:pStyle w:val="Nessunaspaziatura"/>
            </w:pPr>
          </w:p>
          <w:p w14:paraId="39DAA937" w14:textId="77777777" w:rsidR="00DA05B7" w:rsidRPr="00DA05B7" w:rsidRDefault="00DA05B7" w:rsidP="00147C04">
            <w:pPr>
              <w:pStyle w:val="Nessunaspaziatura"/>
              <w:rPr>
                <w:b/>
              </w:rPr>
            </w:pPr>
            <w:r w:rsidRPr="00DA05B7">
              <w:rPr>
                <w:b/>
              </w:rPr>
              <w:t>Riferimenti normativi</w:t>
            </w:r>
          </w:p>
          <w:p w14:paraId="39DAA938" w14:textId="77777777" w:rsidR="00DA05B7" w:rsidRDefault="00DA05B7" w:rsidP="00147C04">
            <w:pPr>
              <w:pStyle w:val="Nessunaspaziatura"/>
            </w:pPr>
          </w:p>
        </w:tc>
        <w:tc>
          <w:tcPr>
            <w:tcW w:w="7827" w:type="dxa"/>
          </w:tcPr>
          <w:p w14:paraId="39DAA939" w14:textId="77777777" w:rsidR="00DA05B7" w:rsidRDefault="00DA05B7" w:rsidP="00144759">
            <w:pPr>
              <w:pStyle w:val="Nessunaspaziatura"/>
              <w:jc w:val="both"/>
            </w:pPr>
          </w:p>
          <w:p w14:paraId="39DAA93A" w14:textId="77777777" w:rsidR="009C39D1" w:rsidRDefault="00935F59" w:rsidP="00935F59">
            <w:pPr>
              <w:pStyle w:val="Nessunaspaziatura"/>
              <w:numPr>
                <w:ilvl w:val="0"/>
                <w:numId w:val="1"/>
              </w:numPr>
              <w:jc w:val="both"/>
            </w:pPr>
            <w:proofErr w:type="spellStart"/>
            <w:r>
              <w:t>D.Lgs.</w:t>
            </w:r>
            <w:proofErr w:type="spellEnd"/>
            <w:r>
              <w:t xml:space="preserve"> n. 285/1992;</w:t>
            </w:r>
          </w:p>
          <w:p w14:paraId="39DAA93B" w14:textId="77777777" w:rsidR="00935F59" w:rsidRDefault="00935F59" w:rsidP="00935F59">
            <w:pPr>
              <w:pStyle w:val="Nessunaspaziatura"/>
              <w:numPr>
                <w:ilvl w:val="0"/>
                <w:numId w:val="1"/>
              </w:numPr>
              <w:jc w:val="both"/>
            </w:pPr>
            <w:r>
              <w:t>Legge n. 122/1992;</w:t>
            </w:r>
          </w:p>
          <w:p w14:paraId="39DAA93C" w14:textId="77777777" w:rsidR="00935F59" w:rsidRDefault="00935F59" w:rsidP="00935F59">
            <w:pPr>
              <w:pStyle w:val="Nessunaspaziatura"/>
              <w:numPr>
                <w:ilvl w:val="0"/>
                <w:numId w:val="1"/>
              </w:numPr>
              <w:jc w:val="both"/>
            </w:pPr>
            <w:proofErr w:type="spellStart"/>
            <w:r>
              <w:t>D.Lgs.</w:t>
            </w:r>
            <w:proofErr w:type="spellEnd"/>
            <w:r>
              <w:t xml:space="preserve"> n. 495/1992;</w:t>
            </w:r>
          </w:p>
          <w:p w14:paraId="39DAA93D" w14:textId="77777777" w:rsidR="00935F59" w:rsidRDefault="00935F59" w:rsidP="00935F59">
            <w:pPr>
              <w:pStyle w:val="Nessunaspaziatura"/>
              <w:numPr>
                <w:ilvl w:val="0"/>
                <w:numId w:val="1"/>
              </w:numPr>
              <w:jc w:val="both"/>
            </w:pPr>
            <w:r>
              <w:t>D.M. 22/03/1999 n. 143;</w:t>
            </w:r>
          </w:p>
          <w:p w14:paraId="39DAA93E" w14:textId="77777777" w:rsidR="00935F59" w:rsidRDefault="003429E2" w:rsidP="00935F59">
            <w:pPr>
              <w:pStyle w:val="Nessunaspaziatura"/>
              <w:numPr>
                <w:ilvl w:val="0"/>
                <w:numId w:val="1"/>
              </w:numPr>
              <w:jc w:val="both"/>
            </w:pPr>
            <w:r>
              <w:t>D.P.R. n. 360/2001;</w:t>
            </w:r>
          </w:p>
          <w:p w14:paraId="39DAA93F" w14:textId="77777777" w:rsidR="003429E2" w:rsidRDefault="003429E2" w:rsidP="00935F59">
            <w:pPr>
              <w:pStyle w:val="Nessunaspaziatura"/>
              <w:numPr>
                <w:ilvl w:val="0"/>
                <w:numId w:val="1"/>
              </w:numPr>
              <w:jc w:val="both"/>
            </w:pPr>
            <w:r>
              <w:t>D.M. 30/04/2003.</w:t>
            </w:r>
          </w:p>
          <w:p w14:paraId="39DAA940" w14:textId="77777777" w:rsidR="00935F59" w:rsidRDefault="00935F59" w:rsidP="00935F59">
            <w:pPr>
              <w:pStyle w:val="Nessunaspaziatura"/>
              <w:jc w:val="both"/>
            </w:pPr>
          </w:p>
        </w:tc>
      </w:tr>
      <w:tr w:rsidR="00147C04" w14:paraId="39DAA94C" w14:textId="77777777" w:rsidTr="00144759">
        <w:tc>
          <w:tcPr>
            <w:tcW w:w="1951" w:type="dxa"/>
          </w:tcPr>
          <w:p w14:paraId="39DAA942" w14:textId="77777777" w:rsidR="00147C04" w:rsidRDefault="00147C04" w:rsidP="00147C04">
            <w:pPr>
              <w:pStyle w:val="Nessunaspaziatura"/>
            </w:pPr>
          </w:p>
          <w:p w14:paraId="39DAA943" w14:textId="77777777" w:rsidR="00147C04" w:rsidRPr="00147C04" w:rsidRDefault="00147C04" w:rsidP="00147C04">
            <w:pPr>
              <w:pStyle w:val="Nessunaspaziatura"/>
              <w:rPr>
                <w:b/>
              </w:rPr>
            </w:pPr>
            <w:r w:rsidRPr="00147C04">
              <w:rPr>
                <w:b/>
              </w:rPr>
              <w:t xml:space="preserve">Requisiti </w:t>
            </w:r>
            <w:r w:rsidR="006E2873">
              <w:rPr>
                <w:b/>
              </w:rPr>
              <w:t>generali</w:t>
            </w:r>
          </w:p>
          <w:p w14:paraId="39DAA944" w14:textId="77777777" w:rsidR="00147C04" w:rsidRDefault="00147C04" w:rsidP="00147C04">
            <w:pPr>
              <w:pStyle w:val="Nessunaspaziatura"/>
            </w:pPr>
          </w:p>
          <w:p w14:paraId="39DAA945" w14:textId="77777777" w:rsidR="00147C04" w:rsidRDefault="00147C04" w:rsidP="00147C04">
            <w:pPr>
              <w:pStyle w:val="Nessunaspaziatura"/>
            </w:pPr>
          </w:p>
        </w:tc>
        <w:tc>
          <w:tcPr>
            <w:tcW w:w="7827" w:type="dxa"/>
          </w:tcPr>
          <w:p w14:paraId="39DAA946" w14:textId="77777777" w:rsidR="00147C04" w:rsidRDefault="00147C04" w:rsidP="00EE67D1">
            <w:pPr>
              <w:pStyle w:val="Nessunaspaziatura"/>
              <w:jc w:val="both"/>
            </w:pPr>
          </w:p>
          <w:p w14:paraId="39DAA947" w14:textId="77777777" w:rsidR="009C39D1" w:rsidRDefault="009C39D1" w:rsidP="00144759">
            <w:pPr>
              <w:pStyle w:val="Nessunaspaziatura"/>
              <w:numPr>
                <w:ilvl w:val="0"/>
                <w:numId w:val="1"/>
              </w:numPr>
              <w:jc w:val="both"/>
            </w:pPr>
            <w:r>
              <w:t xml:space="preserve">Requisiti per il responsabile </w:t>
            </w:r>
            <w:proofErr w:type="gramStart"/>
            <w:r>
              <w:t>tecnico</w:t>
            </w:r>
            <w:r w:rsidR="003429E2">
              <w:t xml:space="preserve">  e</w:t>
            </w:r>
            <w:proofErr w:type="gramEnd"/>
            <w:r w:rsidR="003429E2">
              <w:t xml:space="preserve"> del suo sostituto</w:t>
            </w:r>
            <w:r>
              <w:t>;</w:t>
            </w:r>
          </w:p>
          <w:p w14:paraId="39DAA948" w14:textId="77777777" w:rsidR="00D4641D" w:rsidRDefault="00D4641D" w:rsidP="00144759">
            <w:pPr>
              <w:pStyle w:val="Nessunaspaziatura"/>
              <w:numPr>
                <w:ilvl w:val="0"/>
                <w:numId w:val="1"/>
              </w:numPr>
              <w:jc w:val="both"/>
            </w:pPr>
            <w:r>
              <w:t>Requisiti morali e capacità finanziaria;</w:t>
            </w:r>
          </w:p>
          <w:p w14:paraId="39DAA949" w14:textId="77777777" w:rsidR="00147C04" w:rsidRDefault="006E2873" w:rsidP="00144759">
            <w:pPr>
              <w:pStyle w:val="Nessunaspaziatura"/>
              <w:numPr>
                <w:ilvl w:val="0"/>
                <w:numId w:val="1"/>
              </w:numPr>
              <w:jc w:val="both"/>
            </w:pPr>
            <w:r>
              <w:t>Agibilità dei locali;</w:t>
            </w:r>
          </w:p>
          <w:p w14:paraId="39DAA94A" w14:textId="77777777" w:rsidR="006E2873" w:rsidRDefault="006E2873" w:rsidP="00615952">
            <w:pPr>
              <w:pStyle w:val="Nessunaspaziatura"/>
              <w:numPr>
                <w:ilvl w:val="0"/>
                <w:numId w:val="1"/>
              </w:numPr>
              <w:jc w:val="both"/>
            </w:pPr>
            <w:r>
              <w:t xml:space="preserve">Destinazione d’uso dei locali </w:t>
            </w:r>
            <w:r w:rsidR="00BB26A7">
              <w:t xml:space="preserve">di tipo </w:t>
            </w:r>
            <w:r w:rsidR="00BB26A7" w:rsidRPr="00844CFD">
              <w:t>artigianale</w:t>
            </w:r>
            <w:r w:rsidR="00615952">
              <w:t>.</w:t>
            </w:r>
          </w:p>
          <w:p w14:paraId="39DAA94B" w14:textId="77777777" w:rsidR="00C40392" w:rsidRDefault="00C40392" w:rsidP="00C40392">
            <w:pPr>
              <w:pStyle w:val="Nessunaspaziatura"/>
              <w:jc w:val="both"/>
            </w:pPr>
          </w:p>
        </w:tc>
      </w:tr>
      <w:tr w:rsidR="009C39D1" w14:paraId="39DAA961" w14:textId="77777777" w:rsidTr="00144759">
        <w:tc>
          <w:tcPr>
            <w:tcW w:w="1951" w:type="dxa"/>
          </w:tcPr>
          <w:p w14:paraId="39DAA94D" w14:textId="77777777" w:rsidR="009C39D1" w:rsidRDefault="009C39D1" w:rsidP="00147C04">
            <w:pPr>
              <w:pStyle w:val="Nessunaspaziatura"/>
            </w:pPr>
          </w:p>
          <w:p w14:paraId="39DAA94E" w14:textId="77777777" w:rsidR="009C39D1" w:rsidRPr="008B1F30" w:rsidRDefault="009C39D1" w:rsidP="009C39D1">
            <w:pPr>
              <w:pStyle w:val="Nessunaspaziatura"/>
              <w:rPr>
                <w:b/>
              </w:rPr>
            </w:pPr>
            <w:r w:rsidRPr="008B1F30">
              <w:rPr>
                <w:b/>
              </w:rPr>
              <w:t xml:space="preserve">Precisazioni </w:t>
            </w:r>
            <w:r w:rsidR="00935F59">
              <w:rPr>
                <w:b/>
              </w:rPr>
              <w:t>sui requisiti dei titolari delle imprese e dei responsabili tecnici</w:t>
            </w:r>
          </w:p>
          <w:p w14:paraId="39DAA94F" w14:textId="77777777" w:rsidR="009C39D1" w:rsidRDefault="009C39D1" w:rsidP="00147C04">
            <w:pPr>
              <w:pStyle w:val="Nessunaspaziatura"/>
            </w:pPr>
          </w:p>
          <w:p w14:paraId="39DAA950" w14:textId="77777777" w:rsidR="009C39D1" w:rsidRDefault="009C39D1" w:rsidP="00147C04">
            <w:pPr>
              <w:pStyle w:val="Nessunaspaziatura"/>
            </w:pPr>
          </w:p>
        </w:tc>
        <w:tc>
          <w:tcPr>
            <w:tcW w:w="7827" w:type="dxa"/>
          </w:tcPr>
          <w:p w14:paraId="39DAA951" w14:textId="77777777" w:rsidR="009C39D1" w:rsidRDefault="009C39D1" w:rsidP="00EE67D1">
            <w:pPr>
              <w:pStyle w:val="Nessunaspaziatura"/>
              <w:jc w:val="both"/>
            </w:pPr>
          </w:p>
          <w:p w14:paraId="39DAA952" w14:textId="77777777" w:rsidR="007F2156" w:rsidRDefault="00935F59" w:rsidP="00935F59">
            <w:pPr>
              <w:pStyle w:val="Nessunaspaziatura"/>
              <w:jc w:val="both"/>
            </w:pPr>
            <w:r>
              <w:t xml:space="preserve">Ai sensi dell’art. 240 del </w:t>
            </w:r>
            <w:r w:rsidR="00824AAF">
              <w:t>D.P.R. n. 495/92, i requisiti personali e professionali del titolare dell’impresa individuale, quando questa si avvalga di una sola sede operativa, o in sua vece e negli altri casi (compresi i consorzi), del responsabile tecnico, sono i seguenti:</w:t>
            </w:r>
          </w:p>
          <w:p w14:paraId="39DAA953" w14:textId="77777777" w:rsidR="00824AAF" w:rsidRDefault="00824AAF" w:rsidP="00935F59">
            <w:pPr>
              <w:pStyle w:val="Nessunaspaziatura"/>
              <w:jc w:val="both"/>
            </w:pPr>
          </w:p>
          <w:p w14:paraId="39DAA954" w14:textId="77777777" w:rsidR="00824AAF" w:rsidRDefault="00824AAF" w:rsidP="00935F59">
            <w:pPr>
              <w:pStyle w:val="Nessunaspaziatura"/>
              <w:jc w:val="both"/>
            </w:pPr>
            <w:r>
              <w:t>Requisiti morali</w:t>
            </w:r>
          </w:p>
          <w:p w14:paraId="39DAA955" w14:textId="77777777" w:rsidR="00824AAF" w:rsidRDefault="00824AAF" w:rsidP="00824AAF">
            <w:pPr>
              <w:pStyle w:val="Nessunaspaziatura"/>
              <w:numPr>
                <w:ilvl w:val="0"/>
                <w:numId w:val="1"/>
              </w:numPr>
              <w:jc w:val="both"/>
            </w:pPr>
            <w:r>
              <w:t>Aver raggiunto la maggiore età;</w:t>
            </w:r>
          </w:p>
          <w:p w14:paraId="39DAA956" w14:textId="77777777" w:rsidR="00824AAF" w:rsidRDefault="00824AAF" w:rsidP="00824AAF">
            <w:pPr>
              <w:pStyle w:val="Nessunaspaziatura"/>
              <w:numPr>
                <w:ilvl w:val="0"/>
                <w:numId w:val="1"/>
              </w:numPr>
              <w:jc w:val="both"/>
            </w:pPr>
            <w:r w:rsidRPr="00824AAF">
              <w:t>non essere e non essere stato sottoposto a misure restrittive di sicurezza personale o a misure di prevenzione;</w:t>
            </w:r>
          </w:p>
          <w:p w14:paraId="39DAA957" w14:textId="77777777" w:rsidR="00824AAF" w:rsidRDefault="00824AAF" w:rsidP="00824AAF">
            <w:pPr>
              <w:pStyle w:val="Nessunaspaziatura"/>
              <w:numPr>
                <w:ilvl w:val="0"/>
                <w:numId w:val="1"/>
              </w:numPr>
              <w:jc w:val="both"/>
            </w:pPr>
            <w:r w:rsidRPr="00824AAF">
              <w:t>non essere e non essere stato interdetto o inabilitato o dichiarato fallito ovvero non avere in corso procedimento per dichiarazione di fallimento;</w:t>
            </w:r>
          </w:p>
          <w:p w14:paraId="39DAA958" w14:textId="77777777" w:rsidR="00824AAF" w:rsidRDefault="00824AAF" w:rsidP="00824AAF">
            <w:pPr>
              <w:pStyle w:val="Nessunaspaziatura"/>
              <w:numPr>
                <w:ilvl w:val="0"/>
                <w:numId w:val="1"/>
              </w:numPr>
              <w:jc w:val="both"/>
            </w:pPr>
            <w:r w:rsidRPr="00824AAF">
              <w:t>essere cittadino italiano o di altro stato membro della Comunità Europea, ovvero di uno Stato anche non appartenente alla Comunità Europea, con cui sia operante specifica condizione di reciprocità;</w:t>
            </w:r>
          </w:p>
          <w:p w14:paraId="39DAA959" w14:textId="77777777" w:rsidR="00824AAF" w:rsidRDefault="00824AAF" w:rsidP="00824AAF">
            <w:pPr>
              <w:pStyle w:val="Nessunaspaziatura"/>
              <w:numPr>
                <w:ilvl w:val="0"/>
                <w:numId w:val="1"/>
              </w:numPr>
              <w:jc w:val="both"/>
            </w:pPr>
            <w:r w:rsidRPr="00824AAF">
              <w:t>non avere riportato condanne per delitti, anche colposi e non essere stato ammesso a godere dei benefici previsti dall'articolo 444 del codice di procedura penale e non essere sottoposto a procedimenti penali;</w:t>
            </w:r>
          </w:p>
          <w:p w14:paraId="39DAA95A" w14:textId="77777777" w:rsidR="00824AAF" w:rsidRDefault="00824AAF" w:rsidP="00824AAF">
            <w:pPr>
              <w:pStyle w:val="Nessunaspaziatura"/>
              <w:jc w:val="both"/>
            </w:pPr>
          </w:p>
          <w:p w14:paraId="39DAA95B" w14:textId="77777777" w:rsidR="00824AAF" w:rsidRDefault="00824AAF" w:rsidP="00824AAF">
            <w:pPr>
              <w:pStyle w:val="Nessunaspaziatura"/>
              <w:jc w:val="both"/>
            </w:pPr>
            <w:r>
              <w:t>Requisiti professionali</w:t>
            </w:r>
          </w:p>
          <w:p w14:paraId="39DAA95C" w14:textId="77777777" w:rsidR="00824AAF" w:rsidRDefault="00824AAF" w:rsidP="00824AAF">
            <w:pPr>
              <w:pStyle w:val="Nessunaspaziatura"/>
              <w:numPr>
                <w:ilvl w:val="0"/>
                <w:numId w:val="1"/>
              </w:numPr>
              <w:jc w:val="both"/>
            </w:pPr>
            <w:r w:rsidRPr="00824AAF">
              <w:t>aver conseguito un diploma di perito industriale, di geometra o di maturità scientifica ovvero un diploma di laurea o di laurea breve in ingegneria;</w:t>
            </w:r>
          </w:p>
          <w:p w14:paraId="39DAA95D" w14:textId="77777777" w:rsidR="00824AAF" w:rsidRDefault="00824AAF" w:rsidP="00824AAF">
            <w:pPr>
              <w:pStyle w:val="Nessunaspaziatura"/>
              <w:numPr>
                <w:ilvl w:val="0"/>
                <w:numId w:val="1"/>
              </w:numPr>
              <w:jc w:val="both"/>
            </w:pPr>
            <w:r w:rsidRPr="00824AAF">
              <w:t>aver superato un apposito corso di formazione organizzato secondo le modalità stabilite dal Dipartimento dei trasporti terrestri;</w:t>
            </w:r>
          </w:p>
          <w:p w14:paraId="39DAA95E" w14:textId="77777777" w:rsidR="00824AAF" w:rsidRDefault="00824AAF" w:rsidP="00824AAF">
            <w:pPr>
              <w:pStyle w:val="Nessunaspaziatura"/>
              <w:jc w:val="both"/>
            </w:pPr>
          </w:p>
          <w:p w14:paraId="39DAA95F" w14:textId="77777777" w:rsidR="00824AAF" w:rsidRDefault="00824AAF" w:rsidP="00824AAF">
            <w:pPr>
              <w:pStyle w:val="Nessunaspaziatura"/>
              <w:jc w:val="both"/>
            </w:pPr>
            <w:r w:rsidRPr="00824AAF">
              <w:t xml:space="preserve">Il responsabile tecnico deve svolgere la propria attività in maniera continuativa presso la sede operativa dell'impresa o presso il consorzio cui è stata rilasciata la concessione stessa. Il responsabile tecnico </w:t>
            </w:r>
            <w:r w:rsidRPr="00824AAF">
              <w:rPr>
                <w:u w:val="single"/>
              </w:rPr>
              <w:t>non può operare presso più di una sede</w:t>
            </w:r>
            <w:r w:rsidRPr="00824AAF">
              <w:t xml:space="preserve"> operativa di impresa o presso più di un consorzio che effettui il servizio di revisione ed è tenuto a presenziare e certificare personalmente tutte le fasi delle operazioni di revisione che si riferiscono alla sua responsabilità. In caso di temporanea assenza od impedimento del responsabile tecnico, quest'ultimo </w:t>
            </w:r>
            <w:r w:rsidRPr="00824AAF">
              <w:rPr>
                <w:u w:val="single"/>
              </w:rPr>
              <w:t>può essere sostituito</w:t>
            </w:r>
            <w:r w:rsidRPr="00824AAF">
              <w:t xml:space="preserve">, per un periodo </w:t>
            </w:r>
            <w:r w:rsidRPr="00824AAF">
              <w:rPr>
                <w:u w:val="single"/>
              </w:rPr>
              <w:t xml:space="preserve">non superiore a </w:t>
            </w:r>
            <w:r>
              <w:rPr>
                <w:u w:val="single"/>
              </w:rPr>
              <w:t>30</w:t>
            </w:r>
            <w:r w:rsidRPr="00824AAF">
              <w:rPr>
                <w:u w:val="single"/>
              </w:rPr>
              <w:t xml:space="preserve"> giorni l'anno</w:t>
            </w:r>
            <w:r w:rsidRPr="00824AAF">
              <w:t>, dai soggetti e con i criteri stabiliti dal Dipartimento dei trasporti terrestri.</w:t>
            </w:r>
          </w:p>
          <w:p w14:paraId="39DAA960" w14:textId="77777777" w:rsidR="00824AAF" w:rsidRDefault="00824AAF" w:rsidP="00824AAF">
            <w:pPr>
              <w:pStyle w:val="Nessunaspaziatura"/>
              <w:jc w:val="both"/>
            </w:pPr>
          </w:p>
        </w:tc>
      </w:tr>
      <w:tr w:rsidR="00824AAF" w14:paraId="39DAA971" w14:textId="77777777" w:rsidTr="00144759">
        <w:tc>
          <w:tcPr>
            <w:tcW w:w="1951" w:type="dxa"/>
          </w:tcPr>
          <w:p w14:paraId="39DAA962" w14:textId="77777777" w:rsidR="00824AAF" w:rsidRDefault="00824AAF" w:rsidP="00147C04">
            <w:pPr>
              <w:pStyle w:val="Nessunaspaziatura"/>
            </w:pPr>
          </w:p>
          <w:p w14:paraId="39DAA963" w14:textId="77777777" w:rsidR="00824AAF" w:rsidRPr="008B1F30" w:rsidRDefault="00824AAF" w:rsidP="00824AAF">
            <w:pPr>
              <w:pStyle w:val="Nessunaspaziatura"/>
              <w:rPr>
                <w:b/>
              </w:rPr>
            </w:pPr>
            <w:r w:rsidRPr="008B1F30">
              <w:rPr>
                <w:b/>
              </w:rPr>
              <w:t xml:space="preserve">Precisazioni </w:t>
            </w:r>
            <w:r>
              <w:rPr>
                <w:b/>
              </w:rPr>
              <w:t>sui requisiti per il sostituto provvisorio del responsabile tecnico</w:t>
            </w:r>
          </w:p>
          <w:p w14:paraId="39DAA964" w14:textId="77777777" w:rsidR="00824AAF" w:rsidRDefault="00824AAF" w:rsidP="00147C04">
            <w:pPr>
              <w:pStyle w:val="Nessunaspaziatura"/>
            </w:pPr>
          </w:p>
          <w:p w14:paraId="39DAA965" w14:textId="77777777" w:rsidR="00824AAF" w:rsidRDefault="00824AAF" w:rsidP="00147C04">
            <w:pPr>
              <w:pStyle w:val="Nessunaspaziatura"/>
            </w:pPr>
          </w:p>
        </w:tc>
        <w:tc>
          <w:tcPr>
            <w:tcW w:w="7827" w:type="dxa"/>
          </w:tcPr>
          <w:p w14:paraId="39DAA966" w14:textId="77777777" w:rsidR="00824AAF" w:rsidRDefault="00824AAF" w:rsidP="00EE67D1">
            <w:pPr>
              <w:pStyle w:val="Nessunaspaziatura"/>
              <w:jc w:val="both"/>
            </w:pPr>
          </w:p>
          <w:p w14:paraId="39DAA967" w14:textId="77777777" w:rsidR="00824AAF" w:rsidRDefault="003429E2" w:rsidP="003429E2">
            <w:pPr>
              <w:pStyle w:val="Nessunaspaziatura"/>
              <w:jc w:val="both"/>
            </w:pPr>
            <w:r>
              <w:t xml:space="preserve">Ai sensi del D.M. 30/04/2003, in caso di temporanea assenza od impedimento del responsabile tecnico delle operazioni di revisione periodica dei veicoli a motore, il responsabile stesso può essere sostituito, </w:t>
            </w:r>
            <w:r w:rsidRPr="0090557D">
              <w:rPr>
                <w:u w:val="single"/>
              </w:rPr>
              <w:t>per un periodo non superiore a 30 giorni l'anno</w:t>
            </w:r>
            <w:r>
              <w:t>, da:</w:t>
            </w:r>
          </w:p>
          <w:p w14:paraId="39DAA968" w14:textId="77777777" w:rsidR="003429E2" w:rsidRDefault="003429E2" w:rsidP="003429E2">
            <w:pPr>
              <w:pStyle w:val="Nessunaspaziatura"/>
              <w:numPr>
                <w:ilvl w:val="0"/>
                <w:numId w:val="1"/>
              </w:numPr>
              <w:jc w:val="both"/>
            </w:pPr>
            <w:r>
              <w:t xml:space="preserve">persona che abbia superato il </w:t>
            </w:r>
            <w:r w:rsidRPr="00824AAF">
              <w:t>corso di formazione organizzato secondo le modalità stabilite dal Dipartimento dei trasporti terrestri</w:t>
            </w:r>
            <w:r>
              <w:t>;</w:t>
            </w:r>
          </w:p>
          <w:p w14:paraId="39DAA969" w14:textId="77777777" w:rsidR="003429E2" w:rsidRDefault="003429E2" w:rsidP="003429E2">
            <w:pPr>
              <w:pStyle w:val="Nessunaspaziatura"/>
              <w:numPr>
                <w:ilvl w:val="0"/>
                <w:numId w:val="1"/>
              </w:numPr>
              <w:jc w:val="both"/>
            </w:pPr>
            <w:r>
              <w:t>persona dipendente dal titolare dell'autorizzazione provinciale all'esercizio dell'attività di revisione che sia in possesso, da almeno tre anni, di una delle seguenti qualifiche professionali:</w:t>
            </w:r>
          </w:p>
          <w:p w14:paraId="39DAA96A" w14:textId="77777777" w:rsidR="003429E2" w:rsidRDefault="003429E2" w:rsidP="0090557D">
            <w:pPr>
              <w:pStyle w:val="Nessunaspaziatura"/>
              <w:numPr>
                <w:ilvl w:val="1"/>
                <w:numId w:val="5"/>
              </w:numPr>
              <w:jc w:val="both"/>
            </w:pPr>
            <w:r w:rsidRPr="003429E2">
              <w:t>operaio specializzato (contratto metalmeccanici imprese artigiane);</w:t>
            </w:r>
          </w:p>
          <w:p w14:paraId="39DAA96B" w14:textId="77777777" w:rsidR="003429E2" w:rsidRDefault="003429E2" w:rsidP="0090557D">
            <w:pPr>
              <w:pStyle w:val="Nessunaspaziatura"/>
              <w:numPr>
                <w:ilvl w:val="1"/>
                <w:numId w:val="5"/>
              </w:numPr>
              <w:jc w:val="both"/>
            </w:pPr>
            <w:r w:rsidRPr="003429E2">
              <w:t>operaio specializzato provetto (contratto terzo livello commercio).</w:t>
            </w:r>
          </w:p>
          <w:p w14:paraId="39DAA96C" w14:textId="77777777" w:rsidR="003429E2" w:rsidRDefault="003429E2" w:rsidP="003429E2">
            <w:pPr>
              <w:pStyle w:val="Nessunaspaziatura"/>
              <w:jc w:val="both"/>
            </w:pPr>
          </w:p>
          <w:p w14:paraId="39DAA96D" w14:textId="77777777" w:rsidR="003429E2" w:rsidRDefault="003429E2" w:rsidP="003429E2">
            <w:pPr>
              <w:pStyle w:val="Nessunaspaziatura"/>
              <w:jc w:val="both"/>
            </w:pPr>
            <w:r>
              <w:t>Al fine della nomina di uno o più sostituti, il titolare dell'autorizzazione all'esercizio dell'attività di revisione propone istanza alla Provincia, indicando il requisito, fra quelli previsti al comma 1, posseduto dal sostituto. Le generalità del sostituto sono comunicate all'ufficio provinciale del Dipartimento dei trasporti terrestri, di seguito denominato Ufficio della motorizzazione.</w:t>
            </w:r>
          </w:p>
          <w:p w14:paraId="39DAA96E" w14:textId="77777777" w:rsidR="0090557D" w:rsidRDefault="0090557D" w:rsidP="003429E2">
            <w:pPr>
              <w:pStyle w:val="Nessunaspaziatura"/>
              <w:jc w:val="both"/>
            </w:pPr>
          </w:p>
          <w:p w14:paraId="39DAA96F" w14:textId="77777777" w:rsidR="003429E2" w:rsidRDefault="003429E2" w:rsidP="003429E2">
            <w:pPr>
              <w:pStyle w:val="Nessunaspaziatura"/>
              <w:jc w:val="both"/>
            </w:pPr>
            <w:r>
              <w:t>Le date in cui il sostituto viene effettivamente adibito alle attività di revisione sono tempestivamente comunicate alla Provincia ed all'Ufficio della motorizzazione.</w:t>
            </w:r>
          </w:p>
          <w:p w14:paraId="39DAA970" w14:textId="77777777" w:rsidR="003429E2" w:rsidRDefault="003429E2" w:rsidP="003429E2">
            <w:pPr>
              <w:pStyle w:val="Nessunaspaziatura"/>
              <w:jc w:val="both"/>
            </w:pPr>
          </w:p>
        </w:tc>
      </w:tr>
      <w:tr w:rsidR="00EE05A9" w14:paraId="39DAA987" w14:textId="77777777" w:rsidTr="00144759">
        <w:tc>
          <w:tcPr>
            <w:tcW w:w="1951" w:type="dxa"/>
          </w:tcPr>
          <w:p w14:paraId="39DAA972" w14:textId="77777777" w:rsidR="00EE05A9" w:rsidRDefault="00EE05A9" w:rsidP="00147C04">
            <w:pPr>
              <w:pStyle w:val="Nessunaspaziatura"/>
            </w:pPr>
          </w:p>
          <w:p w14:paraId="39DAA973" w14:textId="77777777" w:rsidR="00EE05A9" w:rsidRPr="00EE05A9" w:rsidRDefault="00EE05A9" w:rsidP="00147C04">
            <w:pPr>
              <w:pStyle w:val="Nessunaspaziatura"/>
              <w:rPr>
                <w:b/>
              </w:rPr>
            </w:pPr>
            <w:r w:rsidRPr="00EE05A9">
              <w:rPr>
                <w:b/>
              </w:rPr>
              <w:t>Precisazioni sui requisiti dei locali e delle attrezzature</w:t>
            </w:r>
          </w:p>
          <w:p w14:paraId="39DAA974" w14:textId="77777777" w:rsidR="00EE05A9" w:rsidRDefault="00EE05A9" w:rsidP="00147C04">
            <w:pPr>
              <w:pStyle w:val="Nessunaspaziatura"/>
            </w:pPr>
          </w:p>
        </w:tc>
        <w:tc>
          <w:tcPr>
            <w:tcW w:w="7827" w:type="dxa"/>
          </w:tcPr>
          <w:p w14:paraId="39DAA975" w14:textId="77777777" w:rsidR="00EE05A9" w:rsidRDefault="00EE05A9" w:rsidP="00EE67D1">
            <w:pPr>
              <w:pStyle w:val="Nessunaspaziatura"/>
              <w:jc w:val="both"/>
            </w:pPr>
          </w:p>
          <w:p w14:paraId="39DAA976" w14:textId="77777777" w:rsidR="00EE05A9" w:rsidRDefault="00EE05A9" w:rsidP="00D5214C">
            <w:pPr>
              <w:pStyle w:val="Nessunaspaziatura"/>
              <w:jc w:val="both"/>
            </w:pPr>
            <w:r>
              <w:t xml:space="preserve">Le </w:t>
            </w:r>
            <w:r w:rsidR="00D5214C">
              <w:t xml:space="preserve">imprese </w:t>
            </w:r>
            <w:r w:rsidR="00D4641D">
              <w:t xml:space="preserve">e i consorzi </w:t>
            </w:r>
            <w:r w:rsidR="00D5214C">
              <w:t>per le quali sono rilasciati gli atti di concessione per effettuare la revisione dei veicoli, devono essere dotate di locali che, oltre a possedere le prescritte autorizzazioni amministrative devono avere:</w:t>
            </w:r>
          </w:p>
          <w:p w14:paraId="39DAA977" w14:textId="77777777" w:rsidR="00D5214C" w:rsidRDefault="00D5214C" w:rsidP="00D5214C">
            <w:pPr>
              <w:pStyle w:val="Nessunaspaziatura"/>
              <w:numPr>
                <w:ilvl w:val="0"/>
                <w:numId w:val="5"/>
              </w:numPr>
              <w:jc w:val="both"/>
            </w:pPr>
            <w:r>
              <w:t>superficie di officina non inferiore a mq 120,00;</w:t>
            </w:r>
          </w:p>
          <w:p w14:paraId="39DAA978" w14:textId="77777777" w:rsidR="00D5214C" w:rsidRDefault="00D5214C" w:rsidP="00D5214C">
            <w:pPr>
              <w:pStyle w:val="Nessunaspaziatura"/>
              <w:numPr>
                <w:ilvl w:val="0"/>
                <w:numId w:val="5"/>
              </w:numPr>
              <w:jc w:val="both"/>
            </w:pPr>
            <w:r>
              <w:t>larghezza del lato ingresso non inferiore a m 6,00;</w:t>
            </w:r>
          </w:p>
          <w:p w14:paraId="39DAA979" w14:textId="77777777" w:rsidR="00D5214C" w:rsidRDefault="00D5214C" w:rsidP="00D4641D">
            <w:pPr>
              <w:pStyle w:val="Nessunaspaziatura"/>
              <w:numPr>
                <w:ilvl w:val="0"/>
                <w:numId w:val="5"/>
              </w:numPr>
              <w:jc w:val="both"/>
            </w:pPr>
            <w:r>
              <w:t>ingresso avente larghezza ed altezza rispettivamente non inferiori a m 2,50 e m 3,50</w:t>
            </w:r>
            <w:r w:rsidR="00D4641D">
              <w:t>.</w:t>
            </w:r>
          </w:p>
          <w:p w14:paraId="39DAA97A" w14:textId="77777777" w:rsidR="00D4641D" w:rsidRDefault="00D4641D" w:rsidP="00D4641D">
            <w:pPr>
              <w:pStyle w:val="Nessunaspaziatura"/>
              <w:jc w:val="both"/>
            </w:pPr>
          </w:p>
          <w:p w14:paraId="39DAA97B" w14:textId="77777777" w:rsidR="00D4641D" w:rsidRDefault="00D4641D" w:rsidP="00D4641D">
            <w:pPr>
              <w:pStyle w:val="Nessunaspaziatura"/>
              <w:jc w:val="both"/>
            </w:pPr>
            <w:r>
              <w:t>Le stesse devono essere altresì dotate delle attrezzature e strumentazioni elencate nell’appendice X dell’art. 241, D.P.R. n. 495/1992, sinteticamente:</w:t>
            </w:r>
          </w:p>
          <w:p w14:paraId="39DAA97C" w14:textId="77777777" w:rsidR="00D4641D" w:rsidRDefault="00D4641D" w:rsidP="00D4641D">
            <w:pPr>
              <w:pStyle w:val="Nessunaspaziatura"/>
              <w:numPr>
                <w:ilvl w:val="0"/>
                <w:numId w:val="5"/>
              </w:numPr>
              <w:jc w:val="both"/>
            </w:pPr>
            <w:r>
              <w:t>banco prova freni;</w:t>
            </w:r>
          </w:p>
          <w:p w14:paraId="39DAA97D" w14:textId="77777777" w:rsidR="00D4641D" w:rsidRDefault="00D4641D" w:rsidP="00D4641D">
            <w:pPr>
              <w:pStyle w:val="Nessunaspaziatura"/>
              <w:numPr>
                <w:ilvl w:val="0"/>
                <w:numId w:val="5"/>
              </w:numPr>
              <w:jc w:val="both"/>
            </w:pPr>
            <w:r>
              <w:t>opacimetro;</w:t>
            </w:r>
          </w:p>
          <w:p w14:paraId="39DAA97E" w14:textId="77777777" w:rsidR="00D4641D" w:rsidRDefault="00D4641D" w:rsidP="00D4641D">
            <w:pPr>
              <w:pStyle w:val="Nessunaspaziatura"/>
              <w:numPr>
                <w:ilvl w:val="0"/>
                <w:numId w:val="5"/>
              </w:numPr>
              <w:jc w:val="both"/>
            </w:pPr>
            <w:r>
              <w:t>analizzatore di gas di scarico;</w:t>
            </w:r>
          </w:p>
          <w:p w14:paraId="39DAA97F" w14:textId="77777777" w:rsidR="00D4641D" w:rsidRDefault="00D4641D" w:rsidP="00D4641D">
            <w:pPr>
              <w:pStyle w:val="Nessunaspaziatura"/>
              <w:numPr>
                <w:ilvl w:val="0"/>
                <w:numId w:val="5"/>
              </w:numPr>
              <w:jc w:val="both"/>
            </w:pPr>
            <w:r>
              <w:t>banco prova giochi;</w:t>
            </w:r>
          </w:p>
          <w:p w14:paraId="39DAA980" w14:textId="77777777" w:rsidR="00D4641D" w:rsidRDefault="00D4641D" w:rsidP="00D4641D">
            <w:pPr>
              <w:pStyle w:val="Nessunaspaziatura"/>
              <w:numPr>
                <w:ilvl w:val="0"/>
                <w:numId w:val="5"/>
              </w:numPr>
              <w:jc w:val="both"/>
            </w:pPr>
            <w:r>
              <w:t>fonometro;</w:t>
            </w:r>
          </w:p>
          <w:p w14:paraId="39DAA981" w14:textId="77777777" w:rsidR="00D4641D" w:rsidRDefault="00D4641D" w:rsidP="00D4641D">
            <w:pPr>
              <w:pStyle w:val="Nessunaspaziatura"/>
              <w:numPr>
                <w:ilvl w:val="0"/>
                <w:numId w:val="5"/>
              </w:numPr>
              <w:jc w:val="both"/>
            </w:pPr>
            <w:r>
              <w:t>contagiri;</w:t>
            </w:r>
          </w:p>
          <w:p w14:paraId="39DAA982" w14:textId="77777777" w:rsidR="00D4641D" w:rsidRDefault="00D4641D" w:rsidP="00D4641D">
            <w:pPr>
              <w:pStyle w:val="Nessunaspaziatura"/>
              <w:numPr>
                <w:ilvl w:val="0"/>
                <w:numId w:val="5"/>
              </w:numPr>
              <w:jc w:val="both"/>
            </w:pPr>
            <w:r>
              <w:t>prova fari;</w:t>
            </w:r>
          </w:p>
          <w:p w14:paraId="39DAA983" w14:textId="77777777" w:rsidR="00D4641D" w:rsidRDefault="00D4641D" w:rsidP="00D4641D">
            <w:pPr>
              <w:pStyle w:val="Nessunaspaziatura"/>
              <w:numPr>
                <w:ilvl w:val="0"/>
                <w:numId w:val="5"/>
              </w:numPr>
              <w:jc w:val="both"/>
            </w:pPr>
            <w:r>
              <w:t>ponte sollevatore;</w:t>
            </w:r>
          </w:p>
          <w:p w14:paraId="39DAA984" w14:textId="77777777" w:rsidR="00D4641D" w:rsidRDefault="00D4641D" w:rsidP="00D4641D">
            <w:pPr>
              <w:pStyle w:val="Nessunaspaziatura"/>
              <w:numPr>
                <w:ilvl w:val="0"/>
                <w:numId w:val="5"/>
              </w:numPr>
              <w:jc w:val="both"/>
            </w:pPr>
            <w:r>
              <w:t>fossa d’ispezione;</w:t>
            </w:r>
          </w:p>
          <w:p w14:paraId="39DAA985" w14:textId="77777777" w:rsidR="00D4641D" w:rsidRDefault="00D4641D" w:rsidP="00D4641D">
            <w:pPr>
              <w:pStyle w:val="Nessunaspaziatura"/>
              <w:numPr>
                <w:ilvl w:val="0"/>
                <w:numId w:val="5"/>
              </w:numPr>
              <w:jc w:val="both"/>
            </w:pPr>
            <w:r>
              <w:t>sistema di pesatura.</w:t>
            </w:r>
          </w:p>
          <w:p w14:paraId="39DAA986" w14:textId="77777777" w:rsidR="00D5214C" w:rsidRDefault="00D5214C" w:rsidP="00D5214C">
            <w:pPr>
              <w:pStyle w:val="Nessunaspaziatura"/>
              <w:jc w:val="both"/>
            </w:pPr>
          </w:p>
        </w:tc>
      </w:tr>
      <w:tr w:rsidR="00147C04" w14:paraId="39DAA99E" w14:textId="77777777" w:rsidTr="00144759">
        <w:tc>
          <w:tcPr>
            <w:tcW w:w="1951" w:type="dxa"/>
          </w:tcPr>
          <w:p w14:paraId="39DAA988" w14:textId="77777777" w:rsidR="00147C04" w:rsidRDefault="00147C04" w:rsidP="00147C04">
            <w:pPr>
              <w:pStyle w:val="Nessunaspaziatura"/>
            </w:pPr>
          </w:p>
          <w:p w14:paraId="39DAA989" w14:textId="77777777" w:rsidR="00147C04" w:rsidRPr="00147C04" w:rsidRDefault="00147C04" w:rsidP="00147C04">
            <w:pPr>
              <w:pStyle w:val="Nessunaspaziatura"/>
              <w:rPr>
                <w:b/>
              </w:rPr>
            </w:pPr>
            <w:r w:rsidRPr="00147C04">
              <w:rPr>
                <w:b/>
              </w:rPr>
              <w:t xml:space="preserve">Come si presenta la </w:t>
            </w:r>
            <w:r w:rsidR="00027016">
              <w:rPr>
                <w:b/>
              </w:rPr>
              <w:t>pratica</w:t>
            </w:r>
            <w:r w:rsidRPr="00147C04">
              <w:rPr>
                <w:b/>
              </w:rPr>
              <w:t>?</w:t>
            </w:r>
          </w:p>
          <w:p w14:paraId="39DAA98A" w14:textId="77777777" w:rsidR="00147C04" w:rsidRDefault="00147C04" w:rsidP="00147C04">
            <w:pPr>
              <w:pStyle w:val="Nessunaspaziatura"/>
            </w:pPr>
          </w:p>
        </w:tc>
        <w:tc>
          <w:tcPr>
            <w:tcW w:w="7827" w:type="dxa"/>
          </w:tcPr>
          <w:p w14:paraId="39DAA98B" w14:textId="77777777" w:rsidR="00147C04" w:rsidRDefault="00147C04" w:rsidP="00144759">
            <w:pPr>
              <w:pStyle w:val="Nessunaspaziatura"/>
              <w:jc w:val="both"/>
            </w:pPr>
          </w:p>
          <w:p w14:paraId="39DAA98C" w14:textId="77777777" w:rsidR="00147C04" w:rsidRDefault="00027016" w:rsidP="00144759">
            <w:pPr>
              <w:pStyle w:val="Nessunaspaziatura"/>
              <w:jc w:val="both"/>
            </w:pPr>
            <w:r>
              <w:t>La</w:t>
            </w:r>
            <w:r w:rsidR="00147C04">
              <w:t xml:space="preserve"> pratica di comunicazione di avvio attività </w:t>
            </w:r>
            <w:r>
              <w:t xml:space="preserve">è </w:t>
            </w:r>
            <w:r w:rsidR="00147C04">
              <w:t>da presentarsi in via telematica sul portale messo a disposizione dalla Regione Sardegna al seguente indirizzo:</w:t>
            </w:r>
          </w:p>
          <w:p w14:paraId="39DAA98D" w14:textId="77777777" w:rsidR="00147C04" w:rsidRDefault="000B765B" w:rsidP="00144759">
            <w:pPr>
              <w:pStyle w:val="Nessunaspaziatura"/>
              <w:jc w:val="both"/>
            </w:pPr>
            <w:hyperlink r:id="rId6" w:history="1">
              <w:r w:rsidR="00147C04" w:rsidRPr="003D4A76">
                <w:rPr>
                  <w:rStyle w:val="Collegamentoipertestuale"/>
                </w:rPr>
                <w:t>www.sardegnaimpresa.eu/it/sportello-unico</w:t>
              </w:r>
            </w:hyperlink>
            <w:r w:rsidR="00147C04">
              <w:t xml:space="preserve"> </w:t>
            </w:r>
            <w:r w:rsidR="00144759">
              <w:t>. Cliccando sulla voce “Accedi al SUAPE” il portale richiede l’autenticazione o con la tessera CNS o con le credenziali SPID.</w:t>
            </w:r>
          </w:p>
          <w:p w14:paraId="39DAA98E" w14:textId="77777777" w:rsidR="00144759" w:rsidRDefault="00144759" w:rsidP="00144759">
            <w:pPr>
              <w:pStyle w:val="Nessunaspaziatura"/>
              <w:jc w:val="both"/>
            </w:pPr>
          </w:p>
          <w:p w14:paraId="39DAA98F" w14:textId="77777777" w:rsidR="00144759" w:rsidRDefault="00144759" w:rsidP="00144759">
            <w:pPr>
              <w:pStyle w:val="Nessunaspaziatura"/>
              <w:jc w:val="both"/>
            </w:pPr>
            <w:r>
              <w:t>L’inserimento di una nuova pratica è possibile cliccando sul pulsante “Avvia compilazione”</w:t>
            </w:r>
            <w:r w:rsidR="00AC3FDA">
              <w:t xml:space="preserve">, dopodiché il sistema </w:t>
            </w:r>
            <w:r w:rsidR="0006124D">
              <w:t>inizia</w:t>
            </w:r>
            <w:r w:rsidR="00AC3FDA">
              <w:t xml:space="preserve"> la procedura guidata</w:t>
            </w:r>
            <w:r w:rsidR="00774D35">
              <w:t xml:space="preserve"> alla fine d</w:t>
            </w:r>
            <w:r w:rsidR="000B1561">
              <w:t>e</w:t>
            </w:r>
            <w:r w:rsidR="00774D35">
              <w:t xml:space="preserve">lla quale, </w:t>
            </w:r>
            <w:r w:rsidR="0006124D">
              <w:t>saranno generati</w:t>
            </w:r>
            <w:r w:rsidR="00774D35">
              <w:t xml:space="preserve"> i moduli appropriati </w:t>
            </w:r>
            <w:r w:rsidR="0006124D">
              <w:t>da compilare</w:t>
            </w:r>
            <w:r w:rsidR="00774D35">
              <w:t xml:space="preserve"> online. Occorre selezionare con precisione l’attività produttiva oggetto della pratica </w:t>
            </w:r>
            <w:r w:rsidR="0006124D">
              <w:t>e rispondere coerentemente alle condizioni che il sistema man mano richiede, per evitare che vengano generati modelli errati da compilare.</w:t>
            </w:r>
          </w:p>
          <w:p w14:paraId="39DAA990" w14:textId="77777777" w:rsidR="000E2448" w:rsidRDefault="000E2448" w:rsidP="00144759">
            <w:pPr>
              <w:pStyle w:val="Nessunaspaziatura"/>
              <w:jc w:val="both"/>
            </w:pPr>
          </w:p>
          <w:p w14:paraId="39DAA991" w14:textId="77777777" w:rsidR="000E2448" w:rsidRDefault="000E2448" w:rsidP="00144759">
            <w:pPr>
              <w:pStyle w:val="Nessunaspaziatura"/>
              <w:jc w:val="both"/>
            </w:pPr>
            <w:r>
              <w:lastRenderedPageBreak/>
              <w:t>Il portale genera quindi i</w:t>
            </w:r>
            <w:r w:rsidR="00BB26A7">
              <w:t xml:space="preserve"> seguenti</w:t>
            </w:r>
            <w:r>
              <w:t xml:space="preserve"> modell</w:t>
            </w:r>
            <w:r w:rsidR="00BB26A7">
              <w:t>i</w:t>
            </w:r>
            <w:r>
              <w:t>:</w:t>
            </w:r>
          </w:p>
          <w:p w14:paraId="39DAA992" w14:textId="77777777" w:rsidR="004339BF" w:rsidRDefault="00590FB9" w:rsidP="004C7DFF">
            <w:pPr>
              <w:pStyle w:val="Nessunaspaziatura"/>
              <w:numPr>
                <w:ilvl w:val="0"/>
                <w:numId w:val="1"/>
              </w:numPr>
              <w:jc w:val="both"/>
            </w:pPr>
            <w:r>
              <w:t>DUA</w:t>
            </w:r>
            <w:r w:rsidR="00517C86">
              <w:t>;</w:t>
            </w:r>
          </w:p>
          <w:p w14:paraId="39DAA993" w14:textId="77777777" w:rsidR="00590FB9" w:rsidRDefault="0059738B" w:rsidP="0059738B">
            <w:pPr>
              <w:pStyle w:val="Nessunaspaziatura"/>
              <w:numPr>
                <w:ilvl w:val="0"/>
                <w:numId w:val="1"/>
              </w:numPr>
              <w:jc w:val="both"/>
            </w:pPr>
            <w:r>
              <w:t>B2</w:t>
            </w:r>
            <w:r w:rsidR="004C7DFF">
              <w:t>5</w:t>
            </w:r>
            <w:r>
              <w:t>;</w:t>
            </w:r>
          </w:p>
          <w:p w14:paraId="39DAA994" w14:textId="77777777" w:rsidR="00590FB9" w:rsidRDefault="00590FB9" w:rsidP="00517C86">
            <w:pPr>
              <w:pStyle w:val="Nessunaspaziatura"/>
              <w:numPr>
                <w:ilvl w:val="0"/>
                <w:numId w:val="1"/>
              </w:numPr>
              <w:jc w:val="both"/>
            </w:pPr>
            <w:r>
              <w:t>C1;</w:t>
            </w:r>
          </w:p>
          <w:p w14:paraId="39DAA995" w14:textId="77777777" w:rsidR="00590FB9" w:rsidRDefault="00590FB9" w:rsidP="00517C86">
            <w:pPr>
              <w:pStyle w:val="Nessunaspaziatura"/>
              <w:numPr>
                <w:ilvl w:val="0"/>
                <w:numId w:val="1"/>
              </w:numPr>
              <w:jc w:val="both"/>
            </w:pPr>
            <w:r>
              <w:t>D3;</w:t>
            </w:r>
          </w:p>
          <w:p w14:paraId="39DAA996" w14:textId="77777777" w:rsidR="00590FB9" w:rsidRDefault="0059738B" w:rsidP="00517C86">
            <w:pPr>
              <w:pStyle w:val="Nessunaspaziatura"/>
              <w:numPr>
                <w:ilvl w:val="0"/>
                <w:numId w:val="1"/>
              </w:numPr>
              <w:jc w:val="both"/>
            </w:pPr>
            <w:r>
              <w:t>D1</w:t>
            </w:r>
            <w:r w:rsidR="004C7DFF">
              <w:t>1</w:t>
            </w:r>
            <w:r w:rsidR="004339BF">
              <w:t>;</w:t>
            </w:r>
          </w:p>
          <w:p w14:paraId="39DAA997" w14:textId="77777777" w:rsidR="004339BF" w:rsidRDefault="004339BF" w:rsidP="004C7DFF">
            <w:pPr>
              <w:pStyle w:val="Nessunaspaziatura"/>
              <w:numPr>
                <w:ilvl w:val="0"/>
                <w:numId w:val="1"/>
              </w:numPr>
              <w:jc w:val="both"/>
            </w:pPr>
            <w:r>
              <w:t>E</w:t>
            </w:r>
            <w:r w:rsidR="004C7DFF">
              <w:t>5;</w:t>
            </w:r>
          </w:p>
          <w:p w14:paraId="39DAA998" w14:textId="77777777" w:rsidR="004C7DFF" w:rsidRDefault="004C7DFF" w:rsidP="004C7DFF">
            <w:pPr>
              <w:pStyle w:val="Nessunaspaziatura"/>
              <w:numPr>
                <w:ilvl w:val="0"/>
                <w:numId w:val="1"/>
              </w:numPr>
              <w:jc w:val="both"/>
            </w:pPr>
            <w:r>
              <w:t>F12 (in caso di consorzi).</w:t>
            </w:r>
          </w:p>
          <w:p w14:paraId="39DAA999" w14:textId="77777777" w:rsidR="00945AF8" w:rsidRDefault="00945AF8" w:rsidP="00144759">
            <w:pPr>
              <w:pStyle w:val="Nessunaspaziatura"/>
              <w:jc w:val="both"/>
            </w:pPr>
          </w:p>
          <w:p w14:paraId="39DAA99A" w14:textId="77777777" w:rsidR="00590FB9" w:rsidRDefault="00590FB9" w:rsidP="00144759">
            <w:pPr>
              <w:pStyle w:val="Nessunaspaziatura"/>
              <w:jc w:val="both"/>
            </w:pPr>
            <w:r>
              <w:t>Attenzione però, a questo punto i modelli proposti andranno aperti e compilati uno ad uno; la compilazione consiste in domande a scelta multipla che potranno, a seconda della scelta, a loro volta generare altri modelli che andranno compilati.</w:t>
            </w:r>
          </w:p>
          <w:p w14:paraId="39DAA99B" w14:textId="77777777" w:rsidR="00590FB9" w:rsidRDefault="00590FB9" w:rsidP="00144759">
            <w:pPr>
              <w:pStyle w:val="Nessunaspaziatura"/>
              <w:jc w:val="both"/>
            </w:pPr>
          </w:p>
          <w:p w14:paraId="39DAA99C" w14:textId="77777777" w:rsidR="000D4461" w:rsidRDefault="000D4461" w:rsidP="00144759">
            <w:pPr>
              <w:pStyle w:val="Nessunaspaziatura"/>
              <w:jc w:val="both"/>
            </w:pPr>
            <w:r>
              <w:t>Alla fine della compilazione sarà possibile firmare digitalmente i modelli e gli allegati con un’unica operazione automatica.</w:t>
            </w:r>
          </w:p>
          <w:p w14:paraId="39DAA99D" w14:textId="77777777" w:rsidR="00144759" w:rsidRDefault="00144759" w:rsidP="00BB26A7">
            <w:pPr>
              <w:pStyle w:val="Nessunaspaziatura"/>
              <w:jc w:val="both"/>
            </w:pPr>
          </w:p>
        </w:tc>
      </w:tr>
      <w:tr w:rsidR="00147C04" w14:paraId="39DAA9A9" w14:textId="77777777" w:rsidTr="00144759">
        <w:tc>
          <w:tcPr>
            <w:tcW w:w="1951" w:type="dxa"/>
          </w:tcPr>
          <w:p w14:paraId="39DAA99F" w14:textId="77777777" w:rsidR="00147C04" w:rsidRDefault="00147C04" w:rsidP="00147C04">
            <w:pPr>
              <w:pStyle w:val="Nessunaspaziatura"/>
            </w:pPr>
          </w:p>
          <w:p w14:paraId="39DAA9A0" w14:textId="77777777" w:rsidR="001174B2" w:rsidRPr="001174B2" w:rsidRDefault="00F90B7A" w:rsidP="00147C04">
            <w:pPr>
              <w:pStyle w:val="Nessunaspaziatura"/>
              <w:rPr>
                <w:b/>
              </w:rPr>
            </w:pPr>
            <w:r>
              <w:rPr>
                <w:b/>
              </w:rPr>
              <w:t>Posso presentarla io oppure devo rivolgermi a un consulente?</w:t>
            </w:r>
          </w:p>
          <w:p w14:paraId="39DAA9A1" w14:textId="77777777" w:rsidR="001174B2" w:rsidRDefault="001174B2" w:rsidP="00147C04">
            <w:pPr>
              <w:pStyle w:val="Nessunaspaziatura"/>
            </w:pPr>
          </w:p>
        </w:tc>
        <w:tc>
          <w:tcPr>
            <w:tcW w:w="7827" w:type="dxa"/>
          </w:tcPr>
          <w:p w14:paraId="39DAA9A2" w14:textId="77777777" w:rsidR="00147C04" w:rsidRDefault="00147C04" w:rsidP="00F90B7A">
            <w:pPr>
              <w:pStyle w:val="Nessunaspaziatura"/>
              <w:jc w:val="both"/>
            </w:pPr>
          </w:p>
          <w:p w14:paraId="39DAA9A3" w14:textId="77777777" w:rsidR="001174B2" w:rsidRDefault="00F90B7A" w:rsidP="00F90B7A">
            <w:pPr>
              <w:pStyle w:val="Nessunaspaziatura"/>
              <w:jc w:val="both"/>
            </w:pPr>
            <w:r>
              <w:t>L’utente può gestire autonomamente l’inserimento della pratica, purché abbia in dotazione:</w:t>
            </w:r>
          </w:p>
          <w:p w14:paraId="39DAA9A4" w14:textId="77777777" w:rsidR="00F90B7A" w:rsidRDefault="00F90B7A" w:rsidP="00F90B7A">
            <w:pPr>
              <w:pStyle w:val="Nessunaspaziatura"/>
              <w:numPr>
                <w:ilvl w:val="0"/>
                <w:numId w:val="1"/>
              </w:numPr>
              <w:jc w:val="both"/>
            </w:pPr>
            <w:r>
              <w:t>PEC (Posta Elettronica Certificata);</w:t>
            </w:r>
          </w:p>
          <w:p w14:paraId="39DAA9A5" w14:textId="77777777" w:rsidR="00F90B7A" w:rsidRDefault="00F90B7A" w:rsidP="00F90B7A">
            <w:pPr>
              <w:pStyle w:val="Nessunaspaziatura"/>
              <w:numPr>
                <w:ilvl w:val="0"/>
                <w:numId w:val="1"/>
              </w:numPr>
              <w:jc w:val="both"/>
            </w:pPr>
            <w:r>
              <w:t>Kit di Firma Digitale.</w:t>
            </w:r>
          </w:p>
          <w:p w14:paraId="39DAA9A6" w14:textId="77777777" w:rsidR="00DF7BBC" w:rsidRDefault="00DF7BBC" w:rsidP="00DF7BBC">
            <w:pPr>
              <w:pStyle w:val="Nessunaspaziatura"/>
              <w:jc w:val="both"/>
            </w:pPr>
          </w:p>
          <w:p w14:paraId="39DAA9A7" w14:textId="77777777" w:rsidR="00F90B7A" w:rsidRDefault="00F90B7A" w:rsidP="00F90B7A">
            <w:pPr>
              <w:pStyle w:val="Nessunaspaziatura"/>
              <w:jc w:val="both"/>
            </w:pPr>
            <w:r>
              <w:t xml:space="preserve">In assenza di questi strumenti, o per altre esigenze, occorre rivolgersi ad un consulente (commercialista, </w:t>
            </w:r>
            <w:r w:rsidR="007F56C3">
              <w:t>tecnico abilitato, agenzia, ecc.</w:t>
            </w:r>
            <w:r>
              <w:t>), delegandolo con l’apposita procura; in questo caso sarà cura del soggetto delegato inviare la pratica.</w:t>
            </w:r>
          </w:p>
          <w:p w14:paraId="39DAA9A8" w14:textId="77777777" w:rsidR="00F90B7A" w:rsidRDefault="00F90B7A" w:rsidP="00F90B7A">
            <w:pPr>
              <w:pStyle w:val="Nessunaspaziatura"/>
              <w:jc w:val="both"/>
            </w:pPr>
          </w:p>
        </w:tc>
      </w:tr>
      <w:tr w:rsidR="00147C04" w14:paraId="39DAA9AF" w14:textId="77777777" w:rsidTr="00144759">
        <w:tc>
          <w:tcPr>
            <w:tcW w:w="1951" w:type="dxa"/>
          </w:tcPr>
          <w:p w14:paraId="39DAA9AA" w14:textId="77777777" w:rsidR="00F90B7A" w:rsidRDefault="00F90B7A" w:rsidP="00F90B7A">
            <w:pPr>
              <w:pStyle w:val="Nessunaspaziatura"/>
            </w:pPr>
          </w:p>
          <w:p w14:paraId="39DAA9AB" w14:textId="77777777" w:rsidR="00F90B7A" w:rsidRPr="001174B2" w:rsidRDefault="00F90B7A"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39DAA9AC" w14:textId="77777777" w:rsidR="00147C04" w:rsidRDefault="00147C04" w:rsidP="00147C04">
            <w:pPr>
              <w:pStyle w:val="Nessunaspaziatura"/>
            </w:pPr>
          </w:p>
        </w:tc>
        <w:tc>
          <w:tcPr>
            <w:tcW w:w="7827" w:type="dxa"/>
          </w:tcPr>
          <w:p w14:paraId="39DAA9AD" w14:textId="77777777" w:rsidR="00147C04" w:rsidRDefault="00147C04" w:rsidP="007F56C3">
            <w:pPr>
              <w:pStyle w:val="Nessunaspaziatura"/>
              <w:jc w:val="both"/>
            </w:pPr>
          </w:p>
          <w:p w14:paraId="39DAA9AE" w14:textId="77777777" w:rsidR="00F8282B" w:rsidRDefault="00F90B7A" w:rsidP="0038785C">
            <w:pPr>
              <w:pStyle w:val="Nessunaspaziatura"/>
              <w:jc w:val="both"/>
            </w:pPr>
            <w:r>
              <w:t xml:space="preserve">Questo tipo di attività </w:t>
            </w:r>
            <w:r w:rsidR="00E20E1D">
              <w:t>richiede</w:t>
            </w:r>
            <w:r>
              <w:t xml:space="preserve"> un’autoc</w:t>
            </w:r>
            <w:r w:rsidR="00F055D3">
              <w:t>ertificazione a 0 (zero) giorni</w:t>
            </w:r>
            <w:r w:rsidR="0038785C">
              <w:t>.</w:t>
            </w:r>
            <w:r w:rsidR="004339BF">
              <w:t xml:space="preserve"> </w:t>
            </w:r>
          </w:p>
        </w:tc>
      </w:tr>
      <w:tr w:rsidR="00EB4D8A" w14:paraId="39DAA9BB" w14:textId="77777777" w:rsidTr="00144759">
        <w:tc>
          <w:tcPr>
            <w:tcW w:w="1951" w:type="dxa"/>
          </w:tcPr>
          <w:p w14:paraId="39DAA9B0" w14:textId="77777777" w:rsidR="00EB4D8A" w:rsidRDefault="00EB4D8A" w:rsidP="00F90B7A">
            <w:pPr>
              <w:pStyle w:val="Nessunaspaziatura"/>
            </w:pPr>
          </w:p>
          <w:p w14:paraId="39DAA9B1" w14:textId="77777777" w:rsidR="00EB4D8A" w:rsidRPr="00EB4D8A" w:rsidRDefault="00EB4D8A" w:rsidP="00F90B7A">
            <w:pPr>
              <w:pStyle w:val="Nessunaspaziatura"/>
              <w:rPr>
                <w:b/>
              </w:rPr>
            </w:pPr>
            <w:r w:rsidRPr="00EB4D8A">
              <w:rPr>
                <w:b/>
              </w:rPr>
              <w:t>Documentazione da allegare</w:t>
            </w:r>
          </w:p>
          <w:p w14:paraId="39DAA9B2" w14:textId="77777777" w:rsidR="00EB4D8A" w:rsidRDefault="00EB4D8A" w:rsidP="00F90B7A">
            <w:pPr>
              <w:pStyle w:val="Nessunaspaziatura"/>
            </w:pPr>
          </w:p>
        </w:tc>
        <w:tc>
          <w:tcPr>
            <w:tcW w:w="7827" w:type="dxa"/>
          </w:tcPr>
          <w:p w14:paraId="39DAA9B3" w14:textId="77777777" w:rsidR="00EB4D8A" w:rsidRDefault="00EB4D8A" w:rsidP="007F56C3">
            <w:pPr>
              <w:pStyle w:val="Nessunaspaziatura"/>
              <w:jc w:val="both"/>
            </w:pPr>
          </w:p>
          <w:p w14:paraId="39DAA9B4" w14:textId="77777777" w:rsidR="004339BF" w:rsidRDefault="00241584" w:rsidP="00241584">
            <w:pPr>
              <w:pStyle w:val="Nessunaspaziatura"/>
              <w:numPr>
                <w:ilvl w:val="0"/>
                <w:numId w:val="1"/>
              </w:numPr>
              <w:jc w:val="both"/>
            </w:pPr>
            <w:r w:rsidRPr="00241584">
              <w:t>B25 - Planimetria in scala 1:100, con indicazione della posizione degli strumenti nei locali in cui saranno effettuate le operazioni di revisione</w:t>
            </w:r>
            <w:r>
              <w:t>;</w:t>
            </w:r>
          </w:p>
          <w:p w14:paraId="39DAA9B5" w14:textId="77777777" w:rsidR="0097680D" w:rsidRDefault="0097680D" w:rsidP="00241584">
            <w:pPr>
              <w:pStyle w:val="Nessunaspaziatura"/>
              <w:numPr>
                <w:ilvl w:val="0"/>
                <w:numId w:val="1"/>
              </w:numPr>
              <w:jc w:val="both"/>
            </w:pPr>
            <w:r w:rsidRPr="0097680D">
              <w:t>B25 - Per ciascun ponte sollevatore: - certificazione di riconoscimento di idoneità I.S.P.E.S.L. vistato dal costruttore - dichiarazione di conformità rilasciata dal costruttore - certificazione attestante la verifica iniziale del ponte rilasciata dalla casa costruttrice o da un tecnico autorizzato dalla stessa</w:t>
            </w:r>
            <w:r>
              <w:t>;</w:t>
            </w:r>
          </w:p>
          <w:p w14:paraId="39DAA9B6" w14:textId="77777777" w:rsidR="0097680D" w:rsidRDefault="0097680D" w:rsidP="00241584">
            <w:pPr>
              <w:pStyle w:val="Nessunaspaziatura"/>
              <w:numPr>
                <w:ilvl w:val="0"/>
                <w:numId w:val="1"/>
              </w:numPr>
              <w:jc w:val="both"/>
            </w:pPr>
            <w:r w:rsidRPr="0097680D">
              <w:t>B25 - Documentazione attestante la tipologia contrattuale del rapporto di lavoro in essere con il responsabile tecnico / responsabile tecnico sostitutivo</w:t>
            </w:r>
            <w:r>
              <w:t>;</w:t>
            </w:r>
          </w:p>
          <w:p w14:paraId="39DAA9B7" w14:textId="77777777" w:rsidR="0097680D" w:rsidRDefault="0097680D" w:rsidP="00241584">
            <w:pPr>
              <w:pStyle w:val="Nessunaspaziatura"/>
              <w:numPr>
                <w:ilvl w:val="0"/>
                <w:numId w:val="1"/>
              </w:numPr>
              <w:jc w:val="both"/>
            </w:pPr>
            <w:r w:rsidRPr="0097680D">
              <w:t>B25 - Copia at</w:t>
            </w:r>
            <w:r>
              <w:t>to costitutivo (per le società);</w:t>
            </w:r>
          </w:p>
          <w:p w14:paraId="39DAA9B8" w14:textId="77777777" w:rsidR="0097680D" w:rsidRDefault="0097680D" w:rsidP="00241584">
            <w:pPr>
              <w:pStyle w:val="Nessunaspaziatura"/>
              <w:numPr>
                <w:ilvl w:val="0"/>
                <w:numId w:val="1"/>
              </w:numPr>
              <w:jc w:val="both"/>
            </w:pPr>
            <w:r w:rsidRPr="0097680D">
              <w:t>B25 - Certificazione medica di idoneità all’esercizio dell’attività del responsabile tecnico</w:t>
            </w:r>
            <w:r>
              <w:t>;</w:t>
            </w:r>
          </w:p>
          <w:p w14:paraId="39DAA9B9" w14:textId="77777777" w:rsidR="0097680D" w:rsidRDefault="0097680D" w:rsidP="00241584">
            <w:pPr>
              <w:pStyle w:val="Nessunaspaziatura"/>
              <w:numPr>
                <w:ilvl w:val="0"/>
                <w:numId w:val="1"/>
              </w:numPr>
              <w:jc w:val="both"/>
            </w:pPr>
            <w:r w:rsidRPr="0097680D">
              <w:t>B25 - Attestazione di affidamento di € 154.937,07 nelle forme tecniche previste dall'art. 239, comma 2, lettera b del Decreto del Presidente della Repubblica 16 dicembre 1992 n. 495, rilasciata da Aziende o Istituti di credito oppure da Società finanziarie con capitale sociale non inferiore a € 2.582.284,50 (cfr. D.M. 170/95)</w:t>
            </w:r>
            <w:r>
              <w:t>.</w:t>
            </w:r>
          </w:p>
          <w:p w14:paraId="39DAA9BA" w14:textId="77777777" w:rsidR="00241584" w:rsidRDefault="00241584" w:rsidP="00241584">
            <w:pPr>
              <w:pStyle w:val="Nessunaspaziatura"/>
              <w:jc w:val="both"/>
            </w:pPr>
          </w:p>
        </w:tc>
      </w:tr>
      <w:tr w:rsidR="00147C04" w14:paraId="39DAA9C4" w14:textId="77777777" w:rsidTr="00144759">
        <w:tc>
          <w:tcPr>
            <w:tcW w:w="1951" w:type="dxa"/>
          </w:tcPr>
          <w:p w14:paraId="39DAA9BC" w14:textId="77777777" w:rsidR="00147C04" w:rsidRDefault="00147C04" w:rsidP="00147C04">
            <w:pPr>
              <w:pStyle w:val="Nessunaspaziatura"/>
            </w:pPr>
          </w:p>
          <w:p w14:paraId="39DAA9BD" w14:textId="77777777" w:rsidR="007F56C3" w:rsidRPr="007F56C3" w:rsidRDefault="007F56C3" w:rsidP="00147C04">
            <w:pPr>
              <w:pStyle w:val="Nessunaspaziatura"/>
              <w:rPr>
                <w:b/>
              </w:rPr>
            </w:pPr>
            <w:r w:rsidRPr="007F56C3">
              <w:rPr>
                <w:b/>
              </w:rPr>
              <w:t>Quali altri adempimenti sono necessari per l’avvio attività?</w:t>
            </w:r>
          </w:p>
          <w:p w14:paraId="39DAA9BE" w14:textId="77777777" w:rsidR="007F56C3" w:rsidRDefault="007F56C3" w:rsidP="00147C04">
            <w:pPr>
              <w:pStyle w:val="Nessunaspaziatura"/>
            </w:pPr>
          </w:p>
        </w:tc>
        <w:tc>
          <w:tcPr>
            <w:tcW w:w="7827" w:type="dxa"/>
          </w:tcPr>
          <w:p w14:paraId="39DAA9BF" w14:textId="77777777" w:rsidR="00147C04" w:rsidRDefault="00147C04" w:rsidP="007F56C3">
            <w:pPr>
              <w:pStyle w:val="Nessunaspaziatura"/>
              <w:jc w:val="both"/>
            </w:pPr>
          </w:p>
          <w:p w14:paraId="39DAA9C0" w14:textId="77777777" w:rsidR="0084130F" w:rsidRDefault="0084130F" w:rsidP="0084130F">
            <w:pPr>
              <w:pStyle w:val="Nessunaspaziatura"/>
              <w:jc w:val="both"/>
            </w:pPr>
            <w:r>
              <w:t xml:space="preserve">Ogni avvio attività di tipo commerciale presuppone l’acquisizione di un numero di Partita IVA presso la Camera di Commercio territorialmente competente e i relativi adempimenti fiscali. </w:t>
            </w:r>
          </w:p>
          <w:p w14:paraId="39DAA9C1" w14:textId="77777777" w:rsidR="0084130F" w:rsidRDefault="0084130F" w:rsidP="0084130F">
            <w:pPr>
              <w:pStyle w:val="Nessunaspaziatura"/>
              <w:jc w:val="both"/>
            </w:pPr>
          </w:p>
          <w:p w14:paraId="39DAA9C2" w14:textId="77777777" w:rsidR="007F56C3" w:rsidRDefault="007F56C3" w:rsidP="007F56C3">
            <w:pPr>
              <w:pStyle w:val="Nessunaspaziatura"/>
              <w:jc w:val="both"/>
            </w:pPr>
            <w:r>
              <w:t xml:space="preserve">La pratica ad immediato avvio presentata al SUAPE consente subito l’apertura </w:t>
            </w:r>
            <w:r>
              <w:lastRenderedPageBreak/>
              <w:t>dell’attività; il SUAPE provvede entro due giorni lavorativi ad inviare una ricevuta di regolarità formale che è a tutti gli effetti il titolo abilitativo.</w:t>
            </w:r>
          </w:p>
          <w:p w14:paraId="39DAA9C3" w14:textId="77777777" w:rsidR="0084130F" w:rsidRDefault="0084130F" w:rsidP="0084130F">
            <w:pPr>
              <w:pStyle w:val="Nessunaspaziatura"/>
              <w:jc w:val="both"/>
            </w:pPr>
          </w:p>
        </w:tc>
      </w:tr>
      <w:tr w:rsidR="006F0A9E" w14:paraId="39DAA9D1" w14:textId="77777777" w:rsidTr="00144759">
        <w:tc>
          <w:tcPr>
            <w:tcW w:w="1951" w:type="dxa"/>
          </w:tcPr>
          <w:p w14:paraId="39DAA9C5" w14:textId="77777777" w:rsidR="006F0A9E" w:rsidRDefault="006F0A9E" w:rsidP="00147C04">
            <w:pPr>
              <w:pStyle w:val="Nessunaspaziatura"/>
            </w:pPr>
          </w:p>
          <w:p w14:paraId="39DAA9C6" w14:textId="77777777" w:rsidR="006F0A9E" w:rsidRPr="006F0A9E" w:rsidRDefault="006F0A9E" w:rsidP="00147C04">
            <w:pPr>
              <w:pStyle w:val="Nessunaspaziatura"/>
              <w:rPr>
                <w:b/>
              </w:rPr>
            </w:pPr>
            <w:r w:rsidRPr="006F0A9E">
              <w:rPr>
                <w:b/>
              </w:rPr>
              <w:t>Come si pagano i diritti di istruttoria pratica?</w:t>
            </w:r>
          </w:p>
          <w:p w14:paraId="39DAA9C7" w14:textId="77777777" w:rsidR="006F0A9E" w:rsidRDefault="006F0A9E" w:rsidP="00147C04">
            <w:pPr>
              <w:pStyle w:val="Nessunaspaziatura"/>
            </w:pPr>
          </w:p>
        </w:tc>
        <w:tc>
          <w:tcPr>
            <w:tcW w:w="7827" w:type="dxa"/>
          </w:tcPr>
          <w:p w14:paraId="39DAA9C8" w14:textId="77777777" w:rsidR="006F0A9E" w:rsidRDefault="006F0A9E" w:rsidP="007F56C3">
            <w:pPr>
              <w:pStyle w:val="Nessunaspaziatura"/>
              <w:jc w:val="both"/>
            </w:pPr>
          </w:p>
          <w:p w14:paraId="5B8C15E9" w14:textId="77777777" w:rsidR="009C03E5" w:rsidRDefault="009C03E5" w:rsidP="009C03E5">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14F91375" w14:textId="77777777" w:rsidR="009C03E5" w:rsidRDefault="009C03E5" w:rsidP="009C03E5">
            <w:pPr>
              <w:pStyle w:val="paragraph"/>
              <w:spacing w:before="0" w:beforeAutospacing="0" w:after="0" w:afterAutospacing="0"/>
              <w:jc w:val="both"/>
              <w:textAlignment w:val="baseline"/>
              <w:rPr>
                <w:rFonts w:ascii="Segoe UI" w:hAnsi="Segoe UI" w:cs="Segoe UI"/>
                <w:sz w:val="18"/>
                <w:szCs w:val="18"/>
              </w:rPr>
            </w:pPr>
          </w:p>
          <w:p w14:paraId="2831761F" w14:textId="77777777" w:rsidR="009C03E5" w:rsidRDefault="009C03E5" w:rsidP="009C03E5">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IBAN: IT06J0760103200001073284026 Codice ABI di poste italiane: 07601 Causale: Diritti di istruttoria SUAPE </w:t>
            </w:r>
            <w:r>
              <w:rPr>
                <w:rStyle w:val="eop"/>
                <w:rFonts w:ascii="Calibri" w:hAnsi="Calibri" w:cs="Calibri"/>
                <w:color w:val="000000"/>
                <w:sz w:val="22"/>
                <w:szCs w:val="22"/>
              </w:rPr>
              <w:t> </w:t>
            </w:r>
          </w:p>
          <w:p w14:paraId="7CB16462" w14:textId="77777777" w:rsidR="009C03E5" w:rsidRDefault="009C03E5" w:rsidP="009C03E5">
            <w:pPr>
              <w:pStyle w:val="paragraph"/>
              <w:spacing w:before="0" w:beforeAutospacing="0" w:after="0" w:afterAutospacing="0"/>
              <w:jc w:val="both"/>
              <w:textAlignment w:val="baseline"/>
              <w:rPr>
                <w:rFonts w:ascii="Segoe UI" w:hAnsi="Segoe UI" w:cs="Segoe UI"/>
                <w:sz w:val="18"/>
                <w:szCs w:val="18"/>
              </w:rPr>
            </w:pPr>
          </w:p>
          <w:p w14:paraId="0C8D3B03" w14:textId="77777777" w:rsidR="009C03E5" w:rsidRDefault="009C03E5" w:rsidP="009C03E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39DAA9D0" w14:textId="77777777" w:rsidR="00A25703" w:rsidRDefault="00A25703" w:rsidP="009C03E5">
            <w:pPr>
              <w:pStyle w:val="Nessunaspaziatura"/>
              <w:jc w:val="both"/>
            </w:pPr>
          </w:p>
        </w:tc>
      </w:tr>
      <w:tr w:rsidR="00A25703" w14:paraId="39DAA9DF" w14:textId="77777777" w:rsidTr="00144759">
        <w:tc>
          <w:tcPr>
            <w:tcW w:w="1951" w:type="dxa"/>
          </w:tcPr>
          <w:p w14:paraId="39DAA9D2" w14:textId="77777777" w:rsidR="00A25703" w:rsidRDefault="00A25703" w:rsidP="00147C04">
            <w:pPr>
              <w:pStyle w:val="Nessunaspaziatura"/>
            </w:pPr>
          </w:p>
          <w:p w14:paraId="39DAA9D3" w14:textId="77777777" w:rsidR="00A25703" w:rsidRPr="00CA1E3B" w:rsidRDefault="0084634A" w:rsidP="00147C04">
            <w:pPr>
              <w:pStyle w:val="Nessunaspaziatura"/>
              <w:rPr>
                <w:b/>
              </w:rPr>
            </w:pPr>
            <w:r>
              <w:rPr>
                <w:b/>
              </w:rPr>
              <w:t>I nostri uffici</w:t>
            </w:r>
            <w:r w:rsidR="00BA7EC9">
              <w:rPr>
                <w:b/>
              </w:rPr>
              <w:t xml:space="preserve"> ed Enti competenti</w:t>
            </w:r>
          </w:p>
          <w:p w14:paraId="39DAA9D4" w14:textId="77777777" w:rsidR="00A25703" w:rsidRDefault="00A25703" w:rsidP="00147C04">
            <w:pPr>
              <w:pStyle w:val="Nessunaspaziatura"/>
            </w:pPr>
          </w:p>
        </w:tc>
        <w:tc>
          <w:tcPr>
            <w:tcW w:w="7827" w:type="dxa"/>
          </w:tcPr>
          <w:p w14:paraId="39DAA9D5" w14:textId="77777777" w:rsidR="00A25703" w:rsidRDefault="00A25703" w:rsidP="007F56C3">
            <w:pPr>
              <w:pStyle w:val="Nessunaspaziatura"/>
              <w:jc w:val="both"/>
            </w:pPr>
          </w:p>
          <w:p w14:paraId="39DAA9D6" w14:textId="77777777" w:rsidR="00CA1E3B" w:rsidRDefault="00A25703" w:rsidP="007F56C3">
            <w:pPr>
              <w:pStyle w:val="Nessunaspaziatura"/>
              <w:jc w:val="both"/>
            </w:pPr>
            <w:r>
              <w:t>Gli uffici comunali del SUAPE si trovano al terzo piano del Comune di Olbia in via Garibaldi n. 49</w:t>
            </w:r>
            <w:r w:rsidR="00CA1E3B">
              <w:t>.</w:t>
            </w:r>
          </w:p>
          <w:p w14:paraId="39DAA9D7" w14:textId="77777777" w:rsidR="00CA1E3B" w:rsidRDefault="00CA1E3B" w:rsidP="007F56C3">
            <w:pPr>
              <w:pStyle w:val="Nessunaspaziatura"/>
              <w:jc w:val="both"/>
            </w:pPr>
          </w:p>
          <w:p w14:paraId="295AE1F8" w14:textId="77777777" w:rsidR="000B765B" w:rsidRDefault="00F8282B" w:rsidP="000B765B">
            <w:pPr>
              <w:pStyle w:val="Nessunaspaziatura"/>
              <w:jc w:val="both"/>
              <w:rPr>
                <w:b/>
              </w:rPr>
            </w:pPr>
            <w:r>
              <w:t xml:space="preserve">Il SUAPE, per l’attività di </w:t>
            </w:r>
            <w:r w:rsidR="00150F4C">
              <w:rPr>
                <w:b/>
              </w:rPr>
              <w:t>Centro di revisione veicoli a motore</w:t>
            </w:r>
            <w:r>
              <w:t xml:space="preserve">, ha competenza unicamente procedurale; l’Ente competente all’istruttoria di merito è la </w:t>
            </w:r>
            <w:r w:rsidR="00150F4C">
              <w:rPr>
                <w:b/>
              </w:rPr>
              <w:t>Provincia di Sassari, Città Metropolitana</w:t>
            </w:r>
          </w:p>
          <w:p w14:paraId="588D3F43" w14:textId="77777777" w:rsidR="000B765B" w:rsidRDefault="000B765B" w:rsidP="000B765B">
            <w:pPr>
              <w:pStyle w:val="Nessunaspaziatura"/>
              <w:jc w:val="both"/>
              <w:rPr>
                <w:b/>
              </w:rPr>
            </w:pPr>
          </w:p>
          <w:p w14:paraId="2E2E895E" w14:textId="1E9BC2CF" w:rsidR="000B765B" w:rsidRDefault="000B765B" w:rsidP="000B765B">
            <w:pPr>
              <w:pStyle w:val="Nessunaspaziatura"/>
              <w:jc w:val="both"/>
            </w:pPr>
            <w:r>
              <w:t xml:space="preserve">Operatori </w:t>
            </w:r>
            <w:proofErr w:type="spellStart"/>
            <w:proofErr w:type="gramStart"/>
            <w:r>
              <w:t>Suape</w:t>
            </w:r>
            <w:proofErr w:type="spellEnd"/>
            <w:r>
              <w:t xml:space="preserve">  di</w:t>
            </w:r>
            <w:proofErr w:type="gramEnd"/>
            <w:r>
              <w:t xml:space="preserve"> riferimento:</w:t>
            </w:r>
          </w:p>
          <w:p w14:paraId="4A58952E" w14:textId="77777777" w:rsidR="000B765B" w:rsidRDefault="000B765B" w:rsidP="000B765B">
            <w:pPr>
              <w:pStyle w:val="Nessunaspaziatura"/>
              <w:jc w:val="both"/>
            </w:pPr>
            <w:r>
              <w:t xml:space="preserve">Dott. Massimo Depalmas – tel. 0789/52063 </w:t>
            </w:r>
            <w:hyperlink r:id="rId7" w:history="1">
              <w:r>
                <w:rPr>
                  <w:rStyle w:val="Collegamentoipertestuale"/>
                </w:rPr>
                <w:t>mdepalmas@comune.olbia.ot.it</w:t>
              </w:r>
            </w:hyperlink>
            <w:r>
              <w:t xml:space="preserve"> </w:t>
            </w:r>
          </w:p>
          <w:p w14:paraId="435FCF7A" w14:textId="77777777" w:rsidR="000B765B" w:rsidRDefault="000B765B" w:rsidP="000B765B">
            <w:pPr>
              <w:pStyle w:val="Nessunaspaziatura"/>
              <w:jc w:val="both"/>
            </w:pPr>
            <w:r>
              <w:t xml:space="preserve">Dott. Ivan Ponsano – tel. 0789/52067 </w:t>
            </w:r>
            <w:hyperlink r:id="rId8" w:history="1">
              <w:r>
                <w:rPr>
                  <w:rStyle w:val="Collegamentoipertestuale"/>
                </w:rPr>
                <w:t>ivan.ponsano@comune.olbia.ot.it</w:t>
              </w:r>
            </w:hyperlink>
            <w:r>
              <w:t xml:space="preserve"> </w:t>
            </w:r>
          </w:p>
          <w:p w14:paraId="3DC0D2CB" w14:textId="77777777" w:rsidR="000B765B" w:rsidRDefault="000B765B" w:rsidP="007F56C3">
            <w:pPr>
              <w:pStyle w:val="Nessunaspaziatura"/>
              <w:jc w:val="both"/>
            </w:pPr>
          </w:p>
          <w:p w14:paraId="39DAA9DD" w14:textId="77777777" w:rsidR="00CA1E3B" w:rsidRDefault="00CA1E3B" w:rsidP="007F56C3">
            <w:pPr>
              <w:pStyle w:val="Nessunaspaziatura"/>
              <w:jc w:val="both"/>
            </w:pPr>
            <w:bookmarkStart w:id="0" w:name="_GoBack"/>
            <w:bookmarkEnd w:id="0"/>
            <w:r>
              <w:t xml:space="preserve">Orari di ricevimento del pubblico: Lun – Mar – </w:t>
            </w:r>
            <w:proofErr w:type="spellStart"/>
            <w:r>
              <w:t>Gio</w:t>
            </w:r>
            <w:proofErr w:type="spellEnd"/>
            <w:r>
              <w:t xml:space="preserve">  dalle ore 10.00 alle ore 13.00.</w:t>
            </w:r>
          </w:p>
          <w:p w14:paraId="39DAA9DE" w14:textId="77777777" w:rsidR="00CA1E3B" w:rsidRDefault="00CA1E3B" w:rsidP="007F56C3">
            <w:pPr>
              <w:pStyle w:val="Nessunaspaziatura"/>
              <w:jc w:val="both"/>
            </w:pPr>
          </w:p>
        </w:tc>
      </w:tr>
      <w:tr w:rsidR="00B82C44" w14:paraId="39DAA9E6" w14:textId="77777777" w:rsidTr="00144759">
        <w:tc>
          <w:tcPr>
            <w:tcW w:w="1951" w:type="dxa"/>
          </w:tcPr>
          <w:p w14:paraId="39DAA9E0" w14:textId="77777777" w:rsidR="00B82C44" w:rsidRDefault="00B82C44" w:rsidP="00147C04">
            <w:pPr>
              <w:pStyle w:val="Nessunaspaziatura"/>
            </w:pPr>
          </w:p>
          <w:p w14:paraId="39DAA9E1" w14:textId="77777777" w:rsidR="00B82C44" w:rsidRPr="00B82C44" w:rsidRDefault="00B82C44" w:rsidP="00147C04">
            <w:pPr>
              <w:pStyle w:val="Nessunaspaziatura"/>
              <w:rPr>
                <w:b/>
              </w:rPr>
            </w:pPr>
            <w:r w:rsidRPr="00B82C44">
              <w:rPr>
                <w:b/>
              </w:rPr>
              <w:t>Assistenza tecnica sul portale telematico</w:t>
            </w:r>
          </w:p>
          <w:p w14:paraId="39DAA9E2" w14:textId="77777777" w:rsidR="00B82C44" w:rsidRDefault="00B82C44" w:rsidP="00147C04">
            <w:pPr>
              <w:pStyle w:val="Nessunaspaziatura"/>
            </w:pPr>
          </w:p>
        </w:tc>
        <w:tc>
          <w:tcPr>
            <w:tcW w:w="7827" w:type="dxa"/>
          </w:tcPr>
          <w:p w14:paraId="39DAA9E3" w14:textId="77777777" w:rsidR="00B82C44" w:rsidRDefault="00B82C44" w:rsidP="007F56C3">
            <w:pPr>
              <w:pStyle w:val="Nessunaspaziatura"/>
              <w:jc w:val="both"/>
            </w:pPr>
          </w:p>
          <w:p w14:paraId="39DAA9E4" w14:textId="77777777" w:rsidR="00B82C44" w:rsidRDefault="007C56F2" w:rsidP="007F56C3">
            <w:pPr>
              <w:pStyle w:val="Nessunaspaziatura"/>
              <w:jc w:val="both"/>
            </w:pPr>
            <w:r>
              <w:t xml:space="preserve">Il Coordinamento Regionale SUAPE è a disposizione per garantire l’assistenza </w:t>
            </w:r>
            <w:r w:rsidR="00E20E1D">
              <w:t xml:space="preserve">telefonica e a mezzo mail </w:t>
            </w:r>
            <w:r>
              <w:t xml:space="preserve">agli utenti e tecnici per la presentazione e la compilazione dei modelli e l’assistenza informatica per eventuali difficoltà su invio e monitoraggio telematico della </w:t>
            </w:r>
            <w:proofErr w:type="gramStart"/>
            <w:r>
              <w:t>pratica,  al</w:t>
            </w:r>
            <w:proofErr w:type="gramEnd"/>
            <w:r>
              <w:t xml:space="preserve"> sito </w:t>
            </w:r>
            <w:hyperlink r:id="rId9" w:history="1">
              <w:r w:rsidRPr="003D4A76">
                <w:rPr>
                  <w:rStyle w:val="Collegamentoipertestuale"/>
                </w:rPr>
                <w:t>www.sardegnaimpresa.eu/it/sportello-unico</w:t>
              </w:r>
            </w:hyperlink>
            <w:r>
              <w:t xml:space="preserve"> cliccando sulla voce “Supporto”. </w:t>
            </w:r>
          </w:p>
          <w:p w14:paraId="39DAA9E5" w14:textId="77777777" w:rsidR="007C56F2" w:rsidRDefault="007C56F2" w:rsidP="007F56C3">
            <w:pPr>
              <w:pStyle w:val="Nessunaspaziatura"/>
              <w:jc w:val="both"/>
            </w:pPr>
          </w:p>
        </w:tc>
      </w:tr>
    </w:tbl>
    <w:p w14:paraId="39DAA9E7"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461FBB"/>
    <w:multiLevelType w:val="hybridMultilevel"/>
    <w:tmpl w:val="1B04B0C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5C4D23"/>
    <w:multiLevelType w:val="hybridMultilevel"/>
    <w:tmpl w:val="E1F056AE"/>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147C04"/>
    <w:rsid w:val="000035CB"/>
    <w:rsid w:val="00005264"/>
    <w:rsid w:val="00014593"/>
    <w:rsid w:val="00027016"/>
    <w:rsid w:val="00046F7D"/>
    <w:rsid w:val="0006124D"/>
    <w:rsid w:val="000874B8"/>
    <w:rsid w:val="000B1561"/>
    <w:rsid w:val="000B765B"/>
    <w:rsid w:val="000C492C"/>
    <w:rsid w:val="000D4461"/>
    <w:rsid w:val="000E2448"/>
    <w:rsid w:val="001174B2"/>
    <w:rsid w:val="0014370A"/>
    <w:rsid w:val="00144759"/>
    <w:rsid w:val="00147C04"/>
    <w:rsid w:val="00150F4C"/>
    <w:rsid w:val="00162DA7"/>
    <w:rsid w:val="00182AFD"/>
    <w:rsid w:val="001C7752"/>
    <w:rsid w:val="001D0910"/>
    <w:rsid w:val="001D1E8B"/>
    <w:rsid w:val="001E5896"/>
    <w:rsid w:val="001F1246"/>
    <w:rsid w:val="00241584"/>
    <w:rsid w:val="0027430D"/>
    <w:rsid w:val="002C083B"/>
    <w:rsid w:val="002C5CB2"/>
    <w:rsid w:val="002D4AB1"/>
    <w:rsid w:val="003429E2"/>
    <w:rsid w:val="003626E2"/>
    <w:rsid w:val="0038785C"/>
    <w:rsid w:val="003A59B5"/>
    <w:rsid w:val="003B4028"/>
    <w:rsid w:val="003C26A8"/>
    <w:rsid w:val="003D5E4B"/>
    <w:rsid w:val="004339BF"/>
    <w:rsid w:val="00447AAD"/>
    <w:rsid w:val="00482210"/>
    <w:rsid w:val="0049468E"/>
    <w:rsid w:val="004A7F6E"/>
    <w:rsid w:val="004B3823"/>
    <w:rsid w:val="004B7721"/>
    <w:rsid w:val="004C7DFF"/>
    <w:rsid w:val="004D59A3"/>
    <w:rsid w:val="00517C86"/>
    <w:rsid w:val="00590FB9"/>
    <w:rsid w:val="0059738B"/>
    <w:rsid w:val="005B1A4B"/>
    <w:rsid w:val="005F2D94"/>
    <w:rsid w:val="005F7E4A"/>
    <w:rsid w:val="00600477"/>
    <w:rsid w:val="00615952"/>
    <w:rsid w:val="006E2873"/>
    <w:rsid w:val="006E39B4"/>
    <w:rsid w:val="006F0A9E"/>
    <w:rsid w:val="00726AD4"/>
    <w:rsid w:val="007421F1"/>
    <w:rsid w:val="00774D35"/>
    <w:rsid w:val="007775FB"/>
    <w:rsid w:val="007A1855"/>
    <w:rsid w:val="007C56F2"/>
    <w:rsid w:val="007C7489"/>
    <w:rsid w:val="007E10AE"/>
    <w:rsid w:val="007F2156"/>
    <w:rsid w:val="007F56C3"/>
    <w:rsid w:val="00810B53"/>
    <w:rsid w:val="00812D97"/>
    <w:rsid w:val="00824AAF"/>
    <w:rsid w:val="0084130F"/>
    <w:rsid w:val="00844CFD"/>
    <w:rsid w:val="0084634A"/>
    <w:rsid w:val="00864D59"/>
    <w:rsid w:val="008B1F30"/>
    <w:rsid w:val="0090557D"/>
    <w:rsid w:val="00927817"/>
    <w:rsid w:val="00927DC4"/>
    <w:rsid w:val="00935F59"/>
    <w:rsid w:val="00945AF8"/>
    <w:rsid w:val="00972B53"/>
    <w:rsid w:val="0097680D"/>
    <w:rsid w:val="009A54CA"/>
    <w:rsid w:val="009B2A1B"/>
    <w:rsid w:val="009C03E5"/>
    <w:rsid w:val="009C39D1"/>
    <w:rsid w:val="00A25703"/>
    <w:rsid w:val="00A60974"/>
    <w:rsid w:val="00A7376A"/>
    <w:rsid w:val="00AC3FDA"/>
    <w:rsid w:val="00B02286"/>
    <w:rsid w:val="00B465F0"/>
    <w:rsid w:val="00B82C44"/>
    <w:rsid w:val="00BA0697"/>
    <w:rsid w:val="00BA7EC9"/>
    <w:rsid w:val="00BB26A7"/>
    <w:rsid w:val="00BD37E0"/>
    <w:rsid w:val="00C40392"/>
    <w:rsid w:val="00C46096"/>
    <w:rsid w:val="00C741C3"/>
    <w:rsid w:val="00C8400F"/>
    <w:rsid w:val="00C85248"/>
    <w:rsid w:val="00C96CF5"/>
    <w:rsid w:val="00CA1E3B"/>
    <w:rsid w:val="00CB7C2D"/>
    <w:rsid w:val="00CC720A"/>
    <w:rsid w:val="00CE7612"/>
    <w:rsid w:val="00D1642A"/>
    <w:rsid w:val="00D4641D"/>
    <w:rsid w:val="00D5214C"/>
    <w:rsid w:val="00DA05B7"/>
    <w:rsid w:val="00DA09B7"/>
    <w:rsid w:val="00DC104D"/>
    <w:rsid w:val="00DF45FA"/>
    <w:rsid w:val="00DF7BBC"/>
    <w:rsid w:val="00E20E1D"/>
    <w:rsid w:val="00E44B7E"/>
    <w:rsid w:val="00E6331B"/>
    <w:rsid w:val="00E721CB"/>
    <w:rsid w:val="00E73CBD"/>
    <w:rsid w:val="00E740F8"/>
    <w:rsid w:val="00EB4D8A"/>
    <w:rsid w:val="00EE05A9"/>
    <w:rsid w:val="00EE4375"/>
    <w:rsid w:val="00EE67D1"/>
    <w:rsid w:val="00EF44E1"/>
    <w:rsid w:val="00F055D3"/>
    <w:rsid w:val="00F27338"/>
    <w:rsid w:val="00F33CF6"/>
    <w:rsid w:val="00F827A9"/>
    <w:rsid w:val="00F8282B"/>
    <w:rsid w:val="00F90B7A"/>
    <w:rsid w:val="00FA35CB"/>
    <w:rsid w:val="00FB52D5"/>
    <w:rsid w:val="00FC736B"/>
    <w:rsid w:val="00FC7440"/>
    <w:rsid w:val="00FD2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A92C"/>
  <w15:docId w15:val="{556540E6-AFDB-404B-A22E-2980F11C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9C03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9C03E5"/>
  </w:style>
  <w:style w:type="character" w:customStyle="1" w:styleId="eop">
    <w:name w:val="eop"/>
    <w:basedOn w:val="Carpredefinitoparagrafo"/>
    <w:rsid w:val="009C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5981">
      <w:bodyDiv w:val="1"/>
      <w:marLeft w:val="0"/>
      <w:marRight w:val="0"/>
      <w:marTop w:val="0"/>
      <w:marBottom w:val="0"/>
      <w:divBdr>
        <w:top w:val="none" w:sz="0" w:space="0" w:color="auto"/>
        <w:left w:val="none" w:sz="0" w:space="0" w:color="auto"/>
        <w:bottom w:val="none" w:sz="0" w:space="0" w:color="auto"/>
        <w:right w:val="none" w:sz="0" w:space="0" w:color="auto"/>
      </w:divBdr>
    </w:div>
    <w:div w:id="858392486">
      <w:bodyDiv w:val="1"/>
      <w:marLeft w:val="0"/>
      <w:marRight w:val="0"/>
      <w:marTop w:val="0"/>
      <w:marBottom w:val="0"/>
      <w:divBdr>
        <w:top w:val="none" w:sz="0" w:space="0" w:color="auto"/>
        <w:left w:val="none" w:sz="0" w:space="0" w:color="auto"/>
        <w:bottom w:val="none" w:sz="0" w:space="0" w:color="auto"/>
        <w:right w:val="none" w:sz="0" w:space="0" w:color="auto"/>
      </w:divBdr>
      <w:divsChild>
        <w:div w:id="397480755">
          <w:marLeft w:val="0"/>
          <w:marRight w:val="0"/>
          <w:marTop w:val="0"/>
          <w:marBottom w:val="0"/>
          <w:divBdr>
            <w:top w:val="none" w:sz="0" w:space="0" w:color="auto"/>
            <w:left w:val="none" w:sz="0" w:space="0" w:color="auto"/>
            <w:bottom w:val="none" w:sz="0" w:space="0" w:color="auto"/>
            <w:right w:val="none" w:sz="0" w:space="0" w:color="auto"/>
          </w:divBdr>
        </w:div>
        <w:div w:id="391076183">
          <w:marLeft w:val="0"/>
          <w:marRight w:val="0"/>
          <w:marTop w:val="0"/>
          <w:marBottom w:val="0"/>
          <w:divBdr>
            <w:top w:val="none" w:sz="0" w:space="0" w:color="auto"/>
            <w:left w:val="none" w:sz="0" w:space="0" w:color="auto"/>
            <w:bottom w:val="none" w:sz="0" w:space="0" w:color="auto"/>
            <w:right w:val="none" w:sz="0" w:space="0" w:color="auto"/>
          </w:divBdr>
        </w:div>
        <w:div w:id="190925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C9D3C-425B-4209-AFA5-E64B1D3B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1481</Words>
  <Characters>8446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Massimo Depalmas</cp:lastModifiedBy>
  <cp:revision>92</cp:revision>
  <dcterms:created xsi:type="dcterms:W3CDTF">2020-03-20T09:00:00Z</dcterms:created>
  <dcterms:modified xsi:type="dcterms:W3CDTF">2025-02-11T08:14:00Z</dcterms:modified>
</cp:coreProperties>
</file>